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998B3" w14:textId="3589D0F2" w:rsidR="00E90E49" w:rsidRPr="00CE0424" w:rsidRDefault="00E90E49" w:rsidP="00E35559">
      <w:pPr>
        <w:pStyle w:val="3GPPHeader"/>
        <w:spacing w:after="60"/>
        <w:rPr>
          <w:sz w:val="32"/>
          <w:szCs w:val="32"/>
          <w:highlight w:val="yellow"/>
        </w:rPr>
      </w:pPr>
      <w:r w:rsidRPr="00CE0424">
        <w:t>3GPP TSG-RAN WG</w:t>
      </w:r>
      <w:r w:rsidR="0023468E">
        <w:t>2</w:t>
      </w:r>
      <w:r w:rsidRPr="00CE0424">
        <w:t xml:space="preserve"> </w:t>
      </w:r>
      <w:r w:rsidR="008F1C4E">
        <w:t xml:space="preserve">Meeting </w:t>
      </w:r>
      <w:r w:rsidRPr="00CE0424">
        <w:t>#113</w:t>
      </w:r>
      <w:r w:rsidR="0023468E">
        <w:t>e</w:t>
      </w:r>
      <w:r w:rsidRPr="00CE0424">
        <w:tab/>
      </w:r>
      <w:r w:rsidR="00091557" w:rsidRPr="00CE0424">
        <w:rPr>
          <w:sz w:val="32"/>
          <w:szCs w:val="32"/>
        </w:rPr>
        <w:t>R</w:t>
      </w:r>
      <w:r w:rsidR="0023468E">
        <w:rPr>
          <w:sz w:val="32"/>
          <w:szCs w:val="32"/>
        </w:rPr>
        <w:t>2</w:t>
      </w:r>
      <w:r w:rsidR="00091557" w:rsidRPr="00CE0424">
        <w:rPr>
          <w:sz w:val="32"/>
          <w:szCs w:val="32"/>
        </w:rPr>
        <w:t>-</w:t>
      </w:r>
      <w:r w:rsidR="0023468E">
        <w:rPr>
          <w:sz w:val="32"/>
          <w:szCs w:val="32"/>
        </w:rPr>
        <w:t>21</w:t>
      </w:r>
      <w:r w:rsidR="0023468E" w:rsidRPr="0023468E">
        <w:rPr>
          <w:sz w:val="32"/>
          <w:szCs w:val="32"/>
        </w:rPr>
        <w:t>0</w:t>
      </w:r>
      <w:r w:rsidR="009C725F">
        <w:rPr>
          <w:sz w:val="32"/>
          <w:szCs w:val="32"/>
        </w:rPr>
        <w:t>2227</w:t>
      </w:r>
    </w:p>
    <w:p w14:paraId="1013C82C" w14:textId="186831E5" w:rsidR="00E90E49" w:rsidRPr="00CE0424" w:rsidRDefault="00311702" w:rsidP="00311702">
      <w:pPr>
        <w:pStyle w:val="3GPPHeader"/>
      </w:pPr>
      <w:r>
        <w:t>Electronic</w:t>
      </w:r>
      <w:r w:rsidR="0023468E">
        <w:t xml:space="preserve"> Meeting</w:t>
      </w:r>
      <w:r>
        <w:t xml:space="preserve">, </w:t>
      </w:r>
      <w:r w:rsidR="0023468E">
        <w:t>25</w:t>
      </w:r>
      <w:r w:rsidR="0023468E" w:rsidRPr="0023468E">
        <w:rPr>
          <w:vertAlign w:val="superscript"/>
        </w:rPr>
        <w:t>th</w:t>
      </w:r>
      <w:r w:rsidR="0023468E">
        <w:t xml:space="preserve"> January</w:t>
      </w:r>
      <w:r>
        <w:t xml:space="preserve"> </w:t>
      </w:r>
      <w:r w:rsidR="0023468E">
        <w:t>–</w:t>
      </w:r>
      <w:r>
        <w:t xml:space="preserve"> </w:t>
      </w:r>
      <w:r w:rsidR="0023468E">
        <w:t>5</w:t>
      </w:r>
      <w:r w:rsidR="0023468E" w:rsidRPr="0023468E">
        <w:rPr>
          <w:vertAlign w:val="superscript"/>
        </w:rPr>
        <w:t>th</w:t>
      </w:r>
      <w:r w:rsidR="0023468E">
        <w:t xml:space="preserve"> February</w:t>
      </w:r>
      <w:r>
        <w:t xml:space="preserve"> 2021</w:t>
      </w:r>
    </w:p>
    <w:p w14:paraId="61F2FBDA" w14:textId="77777777" w:rsidR="00E90E49" w:rsidRPr="00CE0424" w:rsidRDefault="00E90E49" w:rsidP="00357380">
      <w:pPr>
        <w:pStyle w:val="3GPPHeader"/>
      </w:pPr>
    </w:p>
    <w:p w14:paraId="41B4B90E" w14:textId="0FF18320" w:rsidR="00E90E49" w:rsidRPr="008F1C4E" w:rsidRDefault="00E90E49" w:rsidP="00311702">
      <w:pPr>
        <w:pStyle w:val="3GPPHeader"/>
        <w:rPr>
          <w:sz w:val="22"/>
          <w:szCs w:val="22"/>
          <w:lang w:val="sv-FI"/>
        </w:rPr>
      </w:pPr>
      <w:r>
        <w:t>Agenda:</w:t>
      </w:r>
      <w:r>
        <w:tab/>
      </w:r>
      <w:r w:rsidR="00DB6DDF">
        <w:t>6.15</w:t>
      </w:r>
    </w:p>
    <w:p w14:paraId="4D2C2647" w14:textId="60D1C40D" w:rsidR="00E90E49" w:rsidRPr="00CE0424" w:rsidRDefault="003D3C45" w:rsidP="00F64C2B">
      <w:pPr>
        <w:pStyle w:val="3GPPHeader"/>
        <w:rPr>
          <w:sz w:val="22"/>
          <w:szCs w:val="22"/>
        </w:rPr>
      </w:pPr>
      <w:r>
        <w:rPr>
          <w:sz w:val="22"/>
          <w:szCs w:val="22"/>
        </w:rPr>
        <w:t>Source:</w:t>
      </w:r>
      <w:r w:rsidR="00E90E49" w:rsidRPr="00CE0424">
        <w:rPr>
          <w:sz w:val="22"/>
          <w:szCs w:val="22"/>
        </w:rPr>
        <w:tab/>
      </w:r>
      <w:r w:rsidR="00DB6DDF">
        <w:rPr>
          <w:sz w:val="22"/>
          <w:szCs w:val="22"/>
        </w:rPr>
        <w:t>Apple Inc</w:t>
      </w:r>
    </w:p>
    <w:p w14:paraId="31C5439E" w14:textId="7C1E1D1F" w:rsidR="00E90E49" w:rsidRPr="00CE0424" w:rsidRDefault="003D3C45" w:rsidP="00311702">
      <w:pPr>
        <w:pStyle w:val="3GPPHeader"/>
        <w:rPr>
          <w:sz w:val="22"/>
          <w:szCs w:val="22"/>
        </w:rPr>
      </w:pPr>
      <w:r>
        <w:t>Title:</w:t>
      </w:r>
      <w:r>
        <w:tab/>
      </w:r>
      <w:r w:rsidR="0023468E">
        <w:t>Summary document for</w:t>
      </w:r>
      <w:r>
        <w:t xml:space="preserve"> </w:t>
      </w:r>
      <w:r w:rsidR="00DB6DDF">
        <w:t xml:space="preserve">Tx DC Location Reporting in </w:t>
      </w:r>
      <w:r w:rsidR="0023468E">
        <w:t>AI</w:t>
      </w:r>
      <w:r>
        <w:t xml:space="preserve"> </w:t>
      </w:r>
      <w:r w:rsidR="00DB6DDF">
        <w:t>6.15</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32B3DD40" w:rsidR="00477768" w:rsidRPr="00CE0424" w:rsidRDefault="0023468E" w:rsidP="00CE0424">
      <w:pPr>
        <w:pStyle w:val="BodyText"/>
      </w:pPr>
      <w:r>
        <w:t>This document provide</w:t>
      </w:r>
      <w:r w:rsidR="008A6E8D">
        <w:t>s</w:t>
      </w:r>
      <w:r>
        <w:t xml:space="preserve"> a summary for all the documents submitted to the AI </w:t>
      </w:r>
      <w:r w:rsidR="008A6E8D">
        <w:t xml:space="preserve">6.15 related to the </w:t>
      </w:r>
      <w:proofErr w:type="spellStart"/>
      <w:r w:rsidR="008A6E8D">
        <w:t>tx</w:t>
      </w:r>
      <w:proofErr w:type="spellEnd"/>
      <w:r w:rsidR="008A6E8D">
        <w:t xml:space="preserve"> DC location reporting for UL CA in Rel-16</w:t>
      </w:r>
      <w:r w:rsidR="005E5C3F">
        <w:t>. In total 10 companies have provided various ways of solving the DC location reporting issue.</w:t>
      </w:r>
    </w:p>
    <w:p w14:paraId="7878CEEC" w14:textId="495A1DEB" w:rsidR="004000E8" w:rsidRDefault="00230D18" w:rsidP="00CE0424">
      <w:pPr>
        <w:pStyle w:val="Heading1"/>
      </w:pPr>
      <w:bookmarkStart w:id="0" w:name="_Ref178064866"/>
      <w:r>
        <w:t>2</w:t>
      </w:r>
      <w:r>
        <w:tab/>
      </w:r>
      <w:bookmarkEnd w:id="0"/>
      <w:r w:rsidR="009E1A15">
        <w:t>Summary of issues</w:t>
      </w:r>
      <w:r w:rsidR="006638F7">
        <w:t xml:space="preserve"> for discussion</w:t>
      </w:r>
    </w:p>
    <w:p w14:paraId="10A3B5FC" w14:textId="09ECE342" w:rsidR="00CD2172" w:rsidRPr="009465BA" w:rsidRDefault="009465BA" w:rsidP="009465BA">
      <w:pPr>
        <w:pStyle w:val="BodyText"/>
      </w:pPr>
      <w:r>
        <w:t>It is agreed to use RRC signalling to handle this, so we start off with the dynamics of RRC signalling that various companies have proposed.</w:t>
      </w:r>
    </w:p>
    <w:p w14:paraId="0A6B0BB2" w14:textId="6BB01021" w:rsidR="009E1A15" w:rsidRDefault="00A57CB6" w:rsidP="00A57CB6">
      <w:pPr>
        <w:pStyle w:val="Heading3"/>
      </w:pPr>
      <w:r>
        <w:t>2.1</w:t>
      </w:r>
      <w:r>
        <w:tab/>
      </w:r>
      <w:r w:rsidR="009465BA">
        <w:t>RRC Reporting Dynamics</w:t>
      </w:r>
      <w:r w:rsidR="005D156C">
        <w:t xml:space="preserve"> </w:t>
      </w:r>
    </w:p>
    <w:p w14:paraId="735A8F42" w14:textId="13BEF609" w:rsidR="00837BA3" w:rsidRDefault="00EB2BE2" w:rsidP="00A2632B">
      <w:pPr>
        <w:rPr>
          <w:rFonts w:ascii="Arial" w:hAnsi="Arial" w:cs="Arial"/>
        </w:rPr>
      </w:pPr>
      <w:r>
        <w:rPr>
          <w:rFonts w:ascii="Arial" w:hAnsi="Arial" w:cs="Arial"/>
        </w:rPr>
        <w:t xml:space="preserve">Companies have slightly differing views on when the UE should report the Rel-16 RRC based Tx DC location reporting. </w:t>
      </w:r>
      <w:r w:rsidR="00837BA3">
        <w:rPr>
          <w:rFonts w:ascii="Arial" w:hAnsi="Arial" w:cs="Arial"/>
        </w:rPr>
        <w:t xml:space="preserve">Proposal from </w:t>
      </w:r>
      <w:r>
        <w:rPr>
          <w:rFonts w:ascii="Arial" w:hAnsi="Arial" w:cs="Arial"/>
        </w:rPr>
        <w:t>[</w:t>
      </w:r>
      <w:r w:rsidR="00837BA3">
        <w:rPr>
          <w:rFonts w:ascii="Arial" w:hAnsi="Arial" w:cs="Arial"/>
        </w:rPr>
        <w:t>1</w:t>
      </w:r>
      <w:r>
        <w:rPr>
          <w:rFonts w:ascii="Arial" w:hAnsi="Arial" w:cs="Arial"/>
        </w:rPr>
        <w:t xml:space="preserve">] </w:t>
      </w:r>
      <w:r w:rsidR="00837BA3">
        <w:rPr>
          <w:rFonts w:ascii="Arial" w:hAnsi="Arial" w:cs="Arial"/>
        </w:rPr>
        <w:t>prefers</w:t>
      </w:r>
      <w:r>
        <w:rPr>
          <w:rFonts w:ascii="Arial" w:hAnsi="Arial" w:cs="Arial"/>
        </w:rPr>
        <w:t xml:space="preserve"> that UE reports R16 signalling on top of R15 as a response to R15 NW request, while [</w:t>
      </w:r>
      <w:r w:rsidR="005569AF">
        <w:rPr>
          <w:rFonts w:ascii="Arial" w:hAnsi="Arial" w:cs="Arial"/>
        </w:rPr>
        <w:t>11</w:t>
      </w:r>
      <w:r>
        <w:rPr>
          <w:rFonts w:ascii="Arial" w:hAnsi="Arial" w:cs="Arial"/>
        </w:rPr>
        <w:t>][</w:t>
      </w:r>
      <w:r w:rsidR="00DC2ADA">
        <w:rPr>
          <w:rFonts w:ascii="Arial" w:hAnsi="Arial" w:cs="Arial"/>
        </w:rPr>
        <w:t>2</w:t>
      </w:r>
      <w:r>
        <w:rPr>
          <w:rFonts w:ascii="Arial" w:hAnsi="Arial" w:cs="Arial"/>
        </w:rPr>
        <w:t>][</w:t>
      </w:r>
      <w:r w:rsidR="00DC2ADA">
        <w:rPr>
          <w:rFonts w:ascii="Arial" w:hAnsi="Arial" w:cs="Arial"/>
        </w:rPr>
        <w:t>5</w:t>
      </w:r>
      <w:r>
        <w:rPr>
          <w:rFonts w:ascii="Arial" w:hAnsi="Arial" w:cs="Arial"/>
        </w:rPr>
        <w:t xml:space="preserve">] propose a new R16 based NW request and UE response model. </w:t>
      </w:r>
    </w:p>
    <w:p w14:paraId="10A59AE6" w14:textId="10E1874F" w:rsidR="000565BE" w:rsidRDefault="00837BA3" w:rsidP="00A2632B">
      <w:pPr>
        <w:rPr>
          <w:rFonts w:ascii="Arial" w:hAnsi="Arial" w:cs="Arial"/>
        </w:rPr>
      </w:pPr>
      <w:r>
        <w:rPr>
          <w:rFonts w:ascii="Arial" w:hAnsi="Arial" w:cs="Arial"/>
        </w:rPr>
        <w:t>In [2]</w:t>
      </w:r>
      <w:r w:rsidR="00802DA0">
        <w:rPr>
          <w:rFonts w:ascii="Arial" w:hAnsi="Arial" w:cs="Arial"/>
        </w:rPr>
        <w:t>[3]</w:t>
      </w:r>
      <w:r>
        <w:rPr>
          <w:rFonts w:ascii="Arial" w:hAnsi="Arial" w:cs="Arial"/>
        </w:rPr>
        <w:t xml:space="preserve">, the undesirable effect of UE reporting Rel-16 DC location information to a Rel-15 NW which will anyway ignore the Rel-16 extensions, was raised. </w:t>
      </w:r>
    </w:p>
    <w:p w14:paraId="227903AB" w14:textId="7436CD96" w:rsidR="00A2632B" w:rsidRPr="009E7E45" w:rsidRDefault="00EB2BE2" w:rsidP="00A2632B">
      <w:pPr>
        <w:rPr>
          <w:rFonts w:ascii="Arial" w:hAnsi="Arial" w:cs="Arial"/>
        </w:rPr>
      </w:pPr>
      <w:r>
        <w:rPr>
          <w:rFonts w:ascii="Arial" w:hAnsi="Arial" w:cs="Arial"/>
        </w:rPr>
        <w:t>Since majority of the companies prefer NW request/UE response model that is to be added for Rel-16, we try to get this agreed first.</w:t>
      </w:r>
    </w:p>
    <w:p w14:paraId="02C6CD4D" w14:textId="16AF30A9" w:rsidR="00331FAD" w:rsidRDefault="00C52F38" w:rsidP="004E4419">
      <w:pPr>
        <w:pStyle w:val="Proposal"/>
      </w:pPr>
      <w:r>
        <w:t xml:space="preserve">The UE provides the Rel-16 RRC based Tx DC Location reporting as a response to a </w:t>
      </w:r>
      <w:r w:rsidR="006A41FE">
        <w:t>request from the NW</w:t>
      </w:r>
      <w:r>
        <w:t xml:space="preserve"> </w:t>
      </w:r>
      <w:r w:rsidR="006A41FE">
        <w:t xml:space="preserve">using new </w:t>
      </w:r>
      <w:r>
        <w:t xml:space="preserve">Rel-16 RRC IE.  </w:t>
      </w:r>
      <w:proofErr w:type="spellStart"/>
      <w:r w:rsidR="006A41FE">
        <w:t>Upto</w:t>
      </w:r>
      <w:proofErr w:type="spellEnd"/>
      <w:r w:rsidR="006A41FE">
        <w:t xml:space="preserve"> the NW on how Rel-15 and Rel-16 TX DC location requests are to be used (and combined) </w:t>
      </w:r>
    </w:p>
    <w:p w14:paraId="59EA7632" w14:textId="54BF9FAF" w:rsidR="00B76A57" w:rsidRDefault="00B76A57" w:rsidP="004E4419">
      <w:pPr>
        <w:pStyle w:val="Proposal"/>
      </w:pPr>
      <w:r>
        <w:t xml:space="preserve">The Rel-16 RRC based Tx DC Location reporting can be requested by the network in </w:t>
      </w:r>
      <w:proofErr w:type="spellStart"/>
      <w:r>
        <w:t>RRCReconfiguration</w:t>
      </w:r>
      <w:proofErr w:type="spellEnd"/>
      <w:r>
        <w:t xml:space="preserve"> or in </w:t>
      </w:r>
      <w:proofErr w:type="spellStart"/>
      <w:r>
        <w:t>RRCResume</w:t>
      </w:r>
      <w:proofErr w:type="spellEnd"/>
      <w:r>
        <w:t xml:space="preserve"> (same cases as Rel-15)</w:t>
      </w:r>
    </w:p>
    <w:p w14:paraId="707A763F" w14:textId="25174DD1" w:rsidR="00830B4D" w:rsidRDefault="00830B4D" w:rsidP="002D1CF6">
      <w:pPr>
        <w:pStyle w:val="BodyText"/>
      </w:pPr>
    </w:p>
    <w:p w14:paraId="4D075888" w14:textId="7A7A46C1" w:rsidR="00830B4D" w:rsidRDefault="00830B4D" w:rsidP="00830B4D">
      <w:pPr>
        <w:pStyle w:val="Heading3"/>
      </w:pPr>
      <w:r>
        <w:t>2.2</w:t>
      </w:r>
      <w:r>
        <w:tab/>
        <w:t xml:space="preserve">NW request of specific BWP pairs </w:t>
      </w:r>
      <w:r w:rsidR="005957F0">
        <w:t>and &gt;2CC handling</w:t>
      </w:r>
    </w:p>
    <w:p w14:paraId="2769F219" w14:textId="6E235C0A" w:rsidR="00CC7EBD" w:rsidRDefault="00B76A57" w:rsidP="00830B4D">
      <w:pPr>
        <w:rPr>
          <w:rFonts w:ascii="Arial" w:hAnsi="Arial" w:cs="Arial"/>
        </w:rPr>
      </w:pPr>
      <w:r>
        <w:rPr>
          <w:rFonts w:ascii="Arial" w:hAnsi="Arial" w:cs="Arial"/>
        </w:rPr>
        <w:t>The RAN90-e guidance states about signalling design to also consider future-</w:t>
      </w:r>
      <w:proofErr w:type="spellStart"/>
      <w:r>
        <w:rPr>
          <w:rFonts w:ascii="Arial" w:hAnsi="Arial" w:cs="Arial"/>
        </w:rPr>
        <w:t>proofness</w:t>
      </w:r>
      <w:proofErr w:type="spellEnd"/>
      <w:r>
        <w:rPr>
          <w:rFonts w:ascii="Arial" w:hAnsi="Arial" w:cs="Arial"/>
        </w:rPr>
        <w:t xml:space="preserve"> if possible. </w:t>
      </w:r>
      <w:r w:rsidR="00A31AF6">
        <w:rPr>
          <w:rFonts w:ascii="Arial" w:hAnsi="Arial" w:cs="Arial"/>
        </w:rPr>
        <w:t>While the proposals in</w:t>
      </w:r>
      <w:r w:rsidR="005957F0">
        <w:rPr>
          <w:rFonts w:ascii="Arial" w:hAnsi="Arial" w:cs="Arial"/>
        </w:rPr>
        <w:t xml:space="preserve"> [</w:t>
      </w:r>
      <w:r>
        <w:rPr>
          <w:rFonts w:ascii="Arial" w:hAnsi="Arial" w:cs="Arial"/>
        </w:rPr>
        <w:t>3</w:t>
      </w:r>
      <w:r w:rsidR="005957F0">
        <w:rPr>
          <w:rFonts w:ascii="Arial" w:hAnsi="Arial" w:cs="Arial"/>
        </w:rPr>
        <w:t xml:space="preserve">] </w:t>
      </w:r>
      <w:r w:rsidR="00A31AF6">
        <w:rPr>
          <w:rFonts w:ascii="Arial" w:hAnsi="Arial" w:cs="Arial"/>
        </w:rPr>
        <w:t xml:space="preserve">provide solutions that are not limited to 2CC UL CA, [3] </w:t>
      </w:r>
      <w:r w:rsidR="005569AF">
        <w:rPr>
          <w:rFonts w:ascii="Arial" w:hAnsi="Arial" w:cs="Arial"/>
        </w:rPr>
        <w:t xml:space="preserve">[11] </w:t>
      </w:r>
      <w:r w:rsidR="005957F0">
        <w:rPr>
          <w:rFonts w:ascii="Arial" w:hAnsi="Arial" w:cs="Arial"/>
        </w:rPr>
        <w:t>and [</w:t>
      </w:r>
      <w:r w:rsidR="00A31AF6">
        <w:rPr>
          <w:rFonts w:ascii="Arial" w:hAnsi="Arial" w:cs="Arial"/>
        </w:rPr>
        <w:t>1</w:t>
      </w:r>
      <w:r w:rsidR="005957F0">
        <w:rPr>
          <w:rFonts w:ascii="Arial" w:hAnsi="Arial" w:cs="Arial"/>
        </w:rPr>
        <w:t xml:space="preserve">] </w:t>
      </w:r>
      <w:r w:rsidR="00A31AF6">
        <w:rPr>
          <w:rFonts w:ascii="Arial" w:hAnsi="Arial" w:cs="Arial"/>
        </w:rPr>
        <w:t>have</w:t>
      </w:r>
      <w:r w:rsidR="005957F0">
        <w:rPr>
          <w:rFonts w:ascii="Arial" w:hAnsi="Arial" w:cs="Arial"/>
        </w:rPr>
        <w:t xml:space="preserve"> with</w:t>
      </w:r>
      <w:r w:rsidR="00A31AF6">
        <w:rPr>
          <w:rFonts w:ascii="Arial" w:hAnsi="Arial" w:cs="Arial"/>
        </w:rPr>
        <w:t xml:space="preserve"> proposals that state that ASN.1 non-critical </w:t>
      </w:r>
      <w:r w:rsidR="009C725F">
        <w:rPr>
          <w:rFonts w:ascii="Arial" w:hAnsi="Arial" w:cs="Arial"/>
        </w:rPr>
        <w:t>extension-based</w:t>
      </w:r>
      <w:r w:rsidR="00A31AF6">
        <w:rPr>
          <w:rFonts w:ascii="Arial" w:hAnsi="Arial" w:cs="Arial"/>
        </w:rPr>
        <w:t xml:space="preserve"> approach can be used to extend to &gt;2CC cases using RRC.</w:t>
      </w:r>
      <w:r w:rsidR="00CC7EBD">
        <w:rPr>
          <w:rFonts w:ascii="Arial" w:hAnsi="Arial" w:cs="Arial"/>
        </w:rPr>
        <w:t xml:space="preserve"> Most of the remaining papers provide signalling examples considering 2CC case. In [8], &gt;2CC case is addressed only for UEs which support their DC location only based on highest and lowest configure or activated CC in &gt;2CC UL CA.  Based on this we can try the below proposals for initial agreement.</w:t>
      </w:r>
    </w:p>
    <w:p w14:paraId="1B4D8FB0" w14:textId="77777777" w:rsidR="00CC7EBD" w:rsidRDefault="00CC7EBD" w:rsidP="00830B4D">
      <w:pPr>
        <w:rPr>
          <w:rFonts w:ascii="Arial" w:hAnsi="Arial" w:cs="Arial"/>
        </w:rPr>
      </w:pPr>
    </w:p>
    <w:p w14:paraId="6A2A1D2E" w14:textId="5AFFBCD2" w:rsidR="00CC7EBD" w:rsidRDefault="00263A8A" w:rsidP="00CC7EBD">
      <w:pPr>
        <w:pStyle w:val="Proposal"/>
      </w:pPr>
      <w:r>
        <w:lastRenderedPageBreak/>
        <w:t>For Rel-16 RRC based signalling of Tx DC location reporting, RAN2 will focus on designing for the 2CC UL CA case with the intention that ASN.1 extension can be used for &gt;2CC in the future.</w:t>
      </w:r>
    </w:p>
    <w:p w14:paraId="6CAE6392" w14:textId="080306A1" w:rsidR="00CC7EBD" w:rsidRDefault="00263A8A" w:rsidP="00CC7EBD">
      <w:pPr>
        <w:pStyle w:val="Proposal"/>
      </w:pPr>
      <w:r>
        <w:t xml:space="preserve">RAN2 to discuss if the RRC based signalling from proposal 3 can also be used for UEs whose Tx DC location is only dependant on the highest and </w:t>
      </w:r>
      <w:r w:rsidRPr="005569AF">
        <w:t>lowest configured or activated CCs</w:t>
      </w:r>
      <w:r>
        <w:t xml:space="preserve"> in the &gt;2CC UL CA case.</w:t>
      </w:r>
    </w:p>
    <w:p w14:paraId="5CCB3E95" w14:textId="26796CBF" w:rsidR="005957F0" w:rsidRDefault="00CC7EBD" w:rsidP="00830B4D">
      <w:pPr>
        <w:rPr>
          <w:rFonts w:ascii="Arial" w:hAnsi="Arial" w:cs="Arial"/>
        </w:rPr>
      </w:pPr>
      <w:r>
        <w:rPr>
          <w:rFonts w:ascii="Arial" w:hAnsi="Arial" w:cs="Arial"/>
        </w:rPr>
        <w:t xml:space="preserve">  </w:t>
      </w:r>
      <w:r w:rsidR="005957F0">
        <w:rPr>
          <w:rFonts w:ascii="Arial" w:hAnsi="Arial" w:cs="Arial"/>
        </w:rPr>
        <w:t xml:space="preserve"> </w:t>
      </w:r>
    </w:p>
    <w:p w14:paraId="58DC3B68" w14:textId="52661143" w:rsidR="00F3591C" w:rsidRDefault="00C24CA4" w:rsidP="00830B4D">
      <w:pPr>
        <w:rPr>
          <w:rFonts w:ascii="Arial" w:hAnsi="Arial" w:cs="Arial"/>
        </w:rPr>
      </w:pPr>
      <w:r>
        <w:rPr>
          <w:rFonts w:ascii="Arial" w:hAnsi="Arial" w:cs="Arial"/>
        </w:rPr>
        <w:t xml:space="preserve">There were proposals in [4][5] and [7] where the UE only needs to report the DC location for the BWP-pairs that are explicitly requested by the network. </w:t>
      </w:r>
      <w:r w:rsidR="00F3591C">
        <w:rPr>
          <w:rFonts w:ascii="Arial" w:hAnsi="Arial" w:cs="Arial"/>
        </w:rPr>
        <w:t>In [2] it is proposed that UE reports the DC location info for the currently activated BWPs instead of NW providing the BWP-pairs for which the DC location info is needed. The rest of the papers provide signalling assuming that the UE provides the DC location info for all the BWP-pairs.</w:t>
      </w:r>
      <w:r w:rsidR="00454FD5">
        <w:rPr>
          <w:rFonts w:ascii="Arial" w:hAnsi="Arial" w:cs="Arial"/>
        </w:rPr>
        <w:t xml:space="preserve"> In [9] it was proposed to defer this discussion.</w:t>
      </w:r>
    </w:p>
    <w:p w14:paraId="10F8CE14" w14:textId="7F6AA4CC" w:rsidR="00F3591C" w:rsidRDefault="00F3591C" w:rsidP="00830B4D">
      <w:pPr>
        <w:rPr>
          <w:rFonts w:ascii="Arial" w:hAnsi="Arial" w:cs="Arial"/>
        </w:rPr>
      </w:pPr>
      <w:r>
        <w:rPr>
          <w:rFonts w:ascii="Arial" w:hAnsi="Arial" w:cs="Arial"/>
        </w:rPr>
        <w:t>It needs to be discussed on the general approach here on this.</w:t>
      </w:r>
    </w:p>
    <w:p w14:paraId="44301235" w14:textId="58F0C03F" w:rsidR="00F3591C" w:rsidRDefault="00F3591C" w:rsidP="00F3591C">
      <w:pPr>
        <w:pStyle w:val="Proposal"/>
      </w:pPr>
      <w:r w:rsidRPr="005569AF">
        <w:t>RAN2 to discuss if the UE can report the BWP-pairs for all the cases of 2CC UL CA</w:t>
      </w:r>
      <w:r>
        <w:t xml:space="preserve"> or if the NW explicitly provide</w:t>
      </w:r>
      <w:r w:rsidR="006C1F8E">
        <w:t>s</w:t>
      </w:r>
      <w:r>
        <w:t xml:space="preserve"> the BWP-pairs for which the DC location report is needed.</w:t>
      </w:r>
    </w:p>
    <w:p w14:paraId="726F1802" w14:textId="549102E9" w:rsidR="00C24CA4" w:rsidRDefault="00C24CA4" w:rsidP="00830B4D">
      <w:pPr>
        <w:rPr>
          <w:rFonts w:ascii="Arial" w:hAnsi="Arial" w:cs="Arial"/>
        </w:rPr>
      </w:pPr>
      <w:r>
        <w:rPr>
          <w:rFonts w:ascii="Arial" w:hAnsi="Arial" w:cs="Arial"/>
        </w:rPr>
        <w:t xml:space="preserve"> </w:t>
      </w:r>
    </w:p>
    <w:p w14:paraId="0584459C" w14:textId="0DFE8E3C" w:rsidR="00BE2297" w:rsidRDefault="00BE2297" w:rsidP="00BE2297">
      <w:pPr>
        <w:pStyle w:val="Heading3"/>
      </w:pPr>
      <w:r>
        <w:t>2.3</w:t>
      </w:r>
      <w:r>
        <w:tab/>
      </w:r>
      <w:r w:rsidR="006C1F8E">
        <w:t>DC reporting content</w:t>
      </w:r>
      <w:r w:rsidR="00784090">
        <w:t>, SUL</w:t>
      </w:r>
      <w:r w:rsidR="006C1F8E">
        <w:t xml:space="preserve"> and number of </w:t>
      </w:r>
      <w:r w:rsidR="00235F25">
        <w:t>permutations</w:t>
      </w:r>
    </w:p>
    <w:p w14:paraId="42B8D69D" w14:textId="1A740269" w:rsidR="00235F25" w:rsidRDefault="006C1F8E" w:rsidP="00BE2297">
      <w:pPr>
        <w:rPr>
          <w:rFonts w:ascii="Arial" w:hAnsi="Arial" w:cs="Arial"/>
        </w:rPr>
      </w:pPr>
      <w:r>
        <w:rPr>
          <w:rFonts w:ascii="Arial" w:hAnsi="Arial" w:cs="Arial"/>
        </w:rPr>
        <w:t>In [1] and [</w:t>
      </w:r>
      <w:r w:rsidR="00235F25">
        <w:rPr>
          <w:rFonts w:ascii="Arial" w:hAnsi="Arial" w:cs="Arial"/>
        </w:rPr>
        <w:t>9</w:t>
      </w:r>
      <w:r>
        <w:rPr>
          <w:rFonts w:ascii="Arial" w:hAnsi="Arial" w:cs="Arial"/>
        </w:rPr>
        <w:t>]</w:t>
      </w:r>
      <w:r w:rsidR="005569AF">
        <w:rPr>
          <w:rFonts w:ascii="Arial" w:hAnsi="Arial" w:cs="Arial"/>
        </w:rPr>
        <w:t>[11]</w:t>
      </w:r>
      <w:r>
        <w:rPr>
          <w:rFonts w:ascii="Arial" w:hAnsi="Arial" w:cs="Arial"/>
        </w:rPr>
        <w:t xml:space="preserve">, it is proposed that the UE includes the carrier information that will be used by the NW to interpret the PRB info of the DC location. </w:t>
      </w:r>
      <w:r w:rsidR="00235F25">
        <w:rPr>
          <w:rFonts w:ascii="Arial" w:hAnsi="Arial" w:cs="Arial"/>
        </w:rPr>
        <w:t xml:space="preserve">In [2], an absolute frequency in the name of </w:t>
      </w:r>
      <w:proofErr w:type="spellStart"/>
      <w:r w:rsidR="00235F25">
        <w:rPr>
          <w:rFonts w:ascii="Arial" w:hAnsi="Arial" w:cs="Arial"/>
        </w:rPr>
        <w:t>pointA</w:t>
      </w:r>
      <w:proofErr w:type="spellEnd"/>
      <w:r w:rsidR="00654813">
        <w:rPr>
          <w:rFonts w:ascii="Arial" w:hAnsi="Arial" w:cs="Arial"/>
        </w:rPr>
        <w:t xml:space="preserve"> and SCS</w:t>
      </w:r>
      <w:r w:rsidR="00235F25">
        <w:rPr>
          <w:rFonts w:ascii="Arial" w:hAnsi="Arial" w:cs="Arial"/>
        </w:rPr>
        <w:t xml:space="preserve"> </w:t>
      </w:r>
      <w:r w:rsidR="00654813">
        <w:rPr>
          <w:rFonts w:ascii="Arial" w:hAnsi="Arial" w:cs="Arial"/>
        </w:rPr>
        <w:t>are</w:t>
      </w:r>
      <w:r w:rsidR="00235F25">
        <w:rPr>
          <w:rFonts w:ascii="Arial" w:hAnsi="Arial" w:cs="Arial"/>
        </w:rPr>
        <w:t xml:space="preserve"> provided based on which the DC location is interpreted. In </w:t>
      </w:r>
      <w:r w:rsidR="00DA2E4A">
        <w:rPr>
          <w:rFonts w:ascii="Arial" w:hAnsi="Arial" w:cs="Arial"/>
        </w:rPr>
        <w:t>[5],</w:t>
      </w:r>
      <w:r w:rsidR="00235F25">
        <w:rPr>
          <w:rFonts w:ascii="Arial" w:hAnsi="Arial" w:cs="Arial"/>
        </w:rPr>
        <w:t>[8] and [6]</w:t>
      </w:r>
      <w:r w:rsidR="005569AF">
        <w:rPr>
          <w:rFonts w:ascii="Arial" w:hAnsi="Arial" w:cs="Arial"/>
        </w:rPr>
        <w:t>[11]</w:t>
      </w:r>
      <w:r w:rsidR="00235F25">
        <w:rPr>
          <w:rFonts w:ascii="Arial" w:hAnsi="Arial" w:cs="Arial"/>
        </w:rPr>
        <w:t xml:space="preserve">, it was proposed that the BWP-pair info can be decided without signalling based on the </w:t>
      </w:r>
      <w:r w:rsidR="00654813">
        <w:rPr>
          <w:rFonts w:ascii="Arial" w:hAnsi="Arial" w:cs="Arial"/>
        </w:rPr>
        <w:t>index</w:t>
      </w:r>
      <w:r w:rsidR="00235F25">
        <w:rPr>
          <w:rFonts w:ascii="Arial" w:hAnsi="Arial" w:cs="Arial"/>
        </w:rPr>
        <w:t xml:space="preserve"> of the DC reporting,</w:t>
      </w:r>
      <w:r w:rsidR="00654813">
        <w:rPr>
          <w:rFonts w:ascii="Arial" w:hAnsi="Arial" w:cs="Arial"/>
        </w:rPr>
        <w:t xml:space="preserve"> where the order of the BWP-pairs info is specified statically.</w:t>
      </w:r>
      <w:r w:rsidR="00235F25">
        <w:rPr>
          <w:rFonts w:ascii="Arial" w:hAnsi="Arial" w:cs="Arial"/>
        </w:rPr>
        <w:t xml:space="preserve"> </w:t>
      </w:r>
    </w:p>
    <w:p w14:paraId="3DA50703" w14:textId="50E7302B" w:rsidR="00235F25" w:rsidRDefault="00235F25" w:rsidP="00235F25">
      <w:pPr>
        <w:pStyle w:val="Proposal"/>
      </w:pPr>
      <w:r>
        <w:t>RAN2 to discuss between the below options on how the NW should interpret the DC location info:</w:t>
      </w:r>
    </w:p>
    <w:p w14:paraId="68D8AD48" w14:textId="2FBFD08B" w:rsidR="00654813" w:rsidRDefault="00235F25" w:rsidP="00235F25">
      <w:pPr>
        <w:pStyle w:val="Proposal"/>
        <w:numPr>
          <w:ilvl w:val="0"/>
          <w:numId w:val="0"/>
        </w:numPr>
        <w:ind w:left="1080"/>
      </w:pPr>
      <w:r>
        <w:t>Option</w:t>
      </w:r>
      <w:r w:rsidR="00654813">
        <w:t xml:space="preserve"> </w:t>
      </w:r>
      <w:r>
        <w:t>1: The UE includes the carrier info (serving cell)</w:t>
      </w:r>
      <w:r w:rsidR="00654813">
        <w:t xml:space="preserve"> and the BWP-ID for the carrier</w:t>
      </w:r>
    </w:p>
    <w:p w14:paraId="22DB6963" w14:textId="77777777" w:rsidR="00654813" w:rsidRDefault="00654813" w:rsidP="00235F25">
      <w:pPr>
        <w:pStyle w:val="Proposal"/>
        <w:numPr>
          <w:ilvl w:val="0"/>
          <w:numId w:val="0"/>
        </w:numPr>
        <w:ind w:left="1080"/>
      </w:pPr>
      <w:r>
        <w:t>Option 2: Each DC location info has an absolute frequency info and SCS which are used to interpret the DC location</w:t>
      </w:r>
    </w:p>
    <w:p w14:paraId="5AE8C9BD" w14:textId="0F59A8D0" w:rsidR="00654813" w:rsidRDefault="00654813" w:rsidP="00235F25">
      <w:pPr>
        <w:pStyle w:val="Proposal"/>
        <w:numPr>
          <w:ilvl w:val="0"/>
          <w:numId w:val="0"/>
        </w:numPr>
        <w:ind w:left="1080"/>
      </w:pPr>
      <w:r w:rsidRPr="005569AF">
        <w:t xml:space="preserve">Option 3: The order of the BWP pair </w:t>
      </w:r>
      <w:r w:rsidR="00700214">
        <w:t>is</w:t>
      </w:r>
      <w:r w:rsidRPr="005569AF">
        <w:t xml:space="preserve"> defined </w:t>
      </w:r>
      <w:proofErr w:type="gramStart"/>
      <w:r w:rsidRPr="005569AF">
        <w:t>statically</w:t>
      </w:r>
      <w:proofErr w:type="gramEnd"/>
      <w:r w:rsidRPr="005569AF">
        <w:t xml:space="preserve"> and the indexing position provides the info of the cell/BWP to be used for interpreting the DC location</w:t>
      </w:r>
    </w:p>
    <w:p w14:paraId="502FD41C" w14:textId="64EBD1DB" w:rsidR="00235F25" w:rsidRDefault="00654813" w:rsidP="00235F25">
      <w:pPr>
        <w:pStyle w:val="Proposal"/>
        <w:numPr>
          <w:ilvl w:val="0"/>
          <w:numId w:val="0"/>
        </w:numPr>
        <w:ind w:left="1080"/>
      </w:pPr>
      <w:r>
        <w:t xml:space="preserve">Option 4: Any other option? </w:t>
      </w:r>
      <w:r w:rsidR="00235F25">
        <w:t xml:space="preserve"> </w:t>
      </w:r>
    </w:p>
    <w:p w14:paraId="60954B1D" w14:textId="17D1134C" w:rsidR="00235F25" w:rsidRDefault="00235F25" w:rsidP="00BE2297">
      <w:pPr>
        <w:rPr>
          <w:rFonts w:ascii="Arial" w:hAnsi="Arial" w:cs="Arial"/>
        </w:rPr>
      </w:pPr>
    </w:p>
    <w:p w14:paraId="694B440C" w14:textId="77777777" w:rsidR="00784090" w:rsidRDefault="00784090" w:rsidP="00BE2297">
      <w:pPr>
        <w:rPr>
          <w:rFonts w:ascii="Arial" w:hAnsi="Arial" w:cs="Arial"/>
        </w:rPr>
      </w:pPr>
      <w:r>
        <w:rPr>
          <w:rFonts w:ascii="Arial" w:hAnsi="Arial" w:cs="Arial"/>
        </w:rPr>
        <w:t>In addition to what is reported for DC location reporting, in [3] it is proposed that UE includes the SUL BWP info as well, while in [8] it is proposed that UE does not include SUL in this DC location reporting. The rest of the papers also do not explicitly mentioned SUL. Based on this, we can try the below agreement:</w:t>
      </w:r>
    </w:p>
    <w:p w14:paraId="50EC0404" w14:textId="3DAF0CE8" w:rsidR="00784090" w:rsidRDefault="00784090" w:rsidP="00784090">
      <w:pPr>
        <w:pStyle w:val="Proposal"/>
      </w:pPr>
      <w:r>
        <w:t xml:space="preserve">SUL is not considered in the Rel-16 DC location reporting for intra-band UL CA </w:t>
      </w:r>
    </w:p>
    <w:p w14:paraId="4ADE134A" w14:textId="7D8BAB8C" w:rsidR="00784090" w:rsidRDefault="00784090" w:rsidP="00BE2297">
      <w:pPr>
        <w:rPr>
          <w:rFonts w:ascii="Arial" w:hAnsi="Arial" w:cs="Arial"/>
        </w:rPr>
      </w:pPr>
      <w:r>
        <w:rPr>
          <w:rFonts w:ascii="Arial" w:hAnsi="Arial" w:cs="Arial"/>
        </w:rPr>
        <w:t>Closely following the above is the topic of how many BWP-pairs are needed for the 2CC case. In [5] it is proposed that 30 combinations are needed for 2CC case, while [3] prop</w:t>
      </w:r>
      <w:r w:rsidR="00E35CB5">
        <w:rPr>
          <w:rFonts w:ascii="Arial" w:hAnsi="Arial" w:cs="Arial"/>
        </w:rPr>
        <w:t>oses 81 (including SUL) and in [8] 20 is proposed taking into consideration the UE’s DC location might be affected by configured but not activated carrier. This is also considered in [5], but in [5] the case of initial UL common BWP (ID#0) is also considered.</w:t>
      </w:r>
    </w:p>
    <w:p w14:paraId="72411DA8" w14:textId="294D6554" w:rsidR="00E35CB5" w:rsidRDefault="00E35CB5" w:rsidP="00BE2297">
      <w:pPr>
        <w:rPr>
          <w:rFonts w:ascii="Arial" w:hAnsi="Arial" w:cs="Arial"/>
        </w:rPr>
      </w:pPr>
      <w:r>
        <w:rPr>
          <w:rFonts w:ascii="Arial" w:hAnsi="Arial" w:cs="Arial"/>
        </w:rPr>
        <w:t>The rest of the papers assume 16 combinations for 2CC UL CA</w:t>
      </w:r>
      <w:r w:rsidR="00A606AE">
        <w:rPr>
          <w:rFonts w:ascii="Arial" w:hAnsi="Arial" w:cs="Arial"/>
        </w:rPr>
        <w:t xml:space="preserve"> except for [7] which considers 1024 (assuming higher order CA as well).</w:t>
      </w:r>
    </w:p>
    <w:p w14:paraId="05274344" w14:textId="617EF61C" w:rsidR="00E35CB5" w:rsidRDefault="00E35CB5" w:rsidP="00E35CB5">
      <w:pPr>
        <w:pStyle w:val="Proposal"/>
      </w:pPr>
      <w:r>
        <w:t xml:space="preserve">RAN2 to decide between </w:t>
      </w:r>
      <w:r w:rsidRPr="005569AF">
        <w:t>16</w:t>
      </w:r>
      <w:r>
        <w:t xml:space="preserve"> or 20 or 30 for the number of BWP-pairs to be reported for 2CC UL CA. </w:t>
      </w:r>
    </w:p>
    <w:p w14:paraId="5C3B49C9" w14:textId="77777777" w:rsidR="00E35CB5" w:rsidRDefault="00E35CB5" w:rsidP="00BE2297">
      <w:pPr>
        <w:rPr>
          <w:rFonts w:ascii="Arial" w:hAnsi="Arial" w:cs="Arial"/>
        </w:rPr>
      </w:pPr>
    </w:p>
    <w:p w14:paraId="23868876" w14:textId="77777777" w:rsidR="00BF17F1" w:rsidRDefault="00BF17F1" w:rsidP="00BE2297">
      <w:pPr>
        <w:rPr>
          <w:rFonts w:ascii="Arial" w:hAnsi="Arial" w:cs="Arial"/>
        </w:rPr>
      </w:pPr>
    </w:p>
    <w:p w14:paraId="27FD3507" w14:textId="77777777" w:rsidR="00BF17F1" w:rsidRDefault="00BF17F1" w:rsidP="00BE2297">
      <w:pPr>
        <w:rPr>
          <w:rFonts w:ascii="Arial" w:hAnsi="Arial" w:cs="Arial"/>
        </w:rPr>
      </w:pPr>
    </w:p>
    <w:p w14:paraId="2F656321" w14:textId="6A771217" w:rsidR="00BF17F1" w:rsidRDefault="00BF17F1" w:rsidP="00BF17F1">
      <w:pPr>
        <w:pStyle w:val="Heading3"/>
      </w:pPr>
      <w:r>
        <w:lastRenderedPageBreak/>
        <w:t>2.4</w:t>
      </w:r>
      <w:r>
        <w:tab/>
        <w:t>UE capability</w:t>
      </w:r>
    </w:p>
    <w:p w14:paraId="1CE9827C" w14:textId="20228D10" w:rsidR="00BF17F1" w:rsidRDefault="00BF17F1" w:rsidP="00BE2297">
      <w:pPr>
        <w:rPr>
          <w:rFonts w:ascii="Arial" w:hAnsi="Arial" w:cs="Arial"/>
        </w:rPr>
      </w:pPr>
      <w:r>
        <w:rPr>
          <w:rFonts w:ascii="Arial" w:hAnsi="Arial" w:cs="Arial"/>
        </w:rPr>
        <w:t xml:space="preserve">In [1] it is pointed out that RAN4 FG 7-5 requires UE capability for this reporting. In [8], a capability is also proposed, however the capability in [8] is limited to FR1 for the current 2CC UL CA reporting. It is to be noted that RAN4 FG 7-5 </w:t>
      </w:r>
      <w:proofErr w:type="spellStart"/>
      <w:r>
        <w:rPr>
          <w:rFonts w:ascii="Arial" w:hAnsi="Arial" w:cs="Arial"/>
        </w:rPr>
        <w:t>capaility</w:t>
      </w:r>
      <w:proofErr w:type="spellEnd"/>
      <w:r>
        <w:rPr>
          <w:rFonts w:ascii="Arial" w:hAnsi="Arial" w:cs="Arial"/>
        </w:rPr>
        <w:t xml:space="preserve"> is needed for FR1 as well as FR2.</w:t>
      </w:r>
      <w:r w:rsidR="00271A3F">
        <w:rPr>
          <w:rFonts w:ascii="Arial" w:hAnsi="Arial" w:cs="Arial"/>
        </w:rPr>
        <w:t xml:space="preserve"> In [8] it is proposed to have a UE capability for reporting Tx DC location based on highest/lowest configured/activated CC</w:t>
      </w:r>
    </w:p>
    <w:p w14:paraId="1F36A577" w14:textId="40AD79FD" w:rsidR="00BF17F1" w:rsidRDefault="00BF17F1" w:rsidP="00BF17F1">
      <w:pPr>
        <w:pStyle w:val="Proposal"/>
      </w:pPr>
      <w:r>
        <w:t xml:space="preserve">RAN2 to discuss if UE capability </w:t>
      </w:r>
      <w:r w:rsidR="00B7740D">
        <w:t>is needed for the Rel-16 additional Tx DC location reporting</w:t>
      </w:r>
      <w:r>
        <w:t>, and if so, if this is to be limited to FR1 noting that additional capability might be needed to address RAN4 FG 7-5.</w:t>
      </w:r>
    </w:p>
    <w:p w14:paraId="47B4E1EA" w14:textId="14842B58" w:rsidR="00B7740D" w:rsidRDefault="00B7740D" w:rsidP="00B7740D">
      <w:pPr>
        <w:pStyle w:val="Proposal"/>
      </w:pPr>
      <w:r>
        <w:t>RAN2 to discuss if UE capability is needed for the UE’s ability to use Tx DC location only based on the highest/lowest configured or activated CCs.</w:t>
      </w:r>
    </w:p>
    <w:p w14:paraId="6A688B4C" w14:textId="33600980" w:rsidR="00B7740D" w:rsidRDefault="00B7740D" w:rsidP="00BE2297">
      <w:pPr>
        <w:rPr>
          <w:rFonts w:ascii="Arial" w:hAnsi="Arial" w:cs="Arial"/>
        </w:rPr>
      </w:pPr>
    </w:p>
    <w:p w14:paraId="2A189E5E" w14:textId="3AE9EBCB" w:rsidR="00B5403A" w:rsidRDefault="00B5403A" w:rsidP="00B5403A">
      <w:pPr>
        <w:pStyle w:val="Heading3"/>
      </w:pPr>
      <w:r>
        <w:t>2.4</w:t>
      </w:r>
      <w:r>
        <w:tab/>
        <w:t>Dual PA handling</w:t>
      </w:r>
    </w:p>
    <w:p w14:paraId="06594780" w14:textId="39F68B39" w:rsidR="00583ED7" w:rsidRDefault="00B5403A" w:rsidP="00583ED7">
      <w:pPr>
        <w:rPr>
          <w:rFonts w:ascii="Arial" w:hAnsi="Arial" w:cs="Arial"/>
        </w:rPr>
      </w:pPr>
      <w:r>
        <w:rPr>
          <w:rFonts w:ascii="Arial" w:hAnsi="Arial" w:cs="Arial"/>
        </w:rPr>
        <w:t>In [</w:t>
      </w:r>
      <w:r w:rsidR="00583ED7">
        <w:rPr>
          <w:rFonts w:ascii="Arial" w:hAnsi="Arial" w:cs="Arial"/>
        </w:rPr>
        <w:t>9</w:t>
      </w:r>
      <w:r>
        <w:rPr>
          <w:rFonts w:ascii="Arial" w:hAnsi="Arial" w:cs="Arial"/>
        </w:rPr>
        <w:t>]</w:t>
      </w:r>
      <w:r w:rsidR="00F8305A">
        <w:rPr>
          <w:rFonts w:ascii="Arial" w:hAnsi="Arial" w:cs="Arial"/>
        </w:rPr>
        <w:t>,[1]</w:t>
      </w:r>
      <w:r w:rsidR="00667765">
        <w:rPr>
          <w:rFonts w:ascii="Arial" w:hAnsi="Arial" w:cs="Arial"/>
        </w:rPr>
        <w:t>,[7]</w:t>
      </w:r>
      <w:r>
        <w:rPr>
          <w:rFonts w:ascii="Arial" w:hAnsi="Arial" w:cs="Arial"/>
        </w:rPr>
        <w:t xml:space="preserve"> it is pointed out that </w:t>
      </w:r>
      <w:r w:rsidR="00583ED7">
        <w:rPr>
          <w:rFonts w:ascii="Arial" w:hAnsi="Arial" w:cs="Arial"/>
        </w:rPr>
        <w:t xml:space="preserve">for dual PA architectures, the rel-15 signalling can be re-used. In [8], it was pointed out that dual PA signalling can re-use the single PA signalling framework. </w:t>
      </w:r>
      <w:r w:rsidR="00F8305A">
        <w:rPr>
          <w:rFonts w:ascii="Arial" w:hAnsi="Arial" w:cs="Arial"/>
        </w:rPr>
        <w:t xml:space="preserve">Others in </w:t>
      </w:r>
      <w:r w:rsidR="009D2180">
        <w:rPr>
          <w:rFonts w:ascii="Arial" w:hAnsi="Arial" w:cs="Arial"/>
        </w:rPr>
        <w:t>[</w:t>
      </w:r>
      <w:proofErr w:type="gramStart"/>
      <w:r w:rsidR="009D2180">
        <w:rPr>
          <w:rFonts w:ascii="Arial" w:hAnsi="Arial" w:cs="Arial"/>
        </w:rPr>
        <w:t>11]</w:t>
      </w:r>
      <w:r w:rsidR="00F8305A">
        <w:rPr>
          <w:rFonts w:ascii="Arial" w:hAnsi="Arial" w:cs="Arial"/>
        </w:rPr>
        <w:t>[</w:t>
      </w:r>
      <w:proofErr w:type="gramEnd"/>
      <w:r w:rsidR="00F8305A">
        <w:rPr>
          <w:rFonts w:ascii="Arial" w:hAnsi="Arial" w:cs="Arial"/>
        </w:rPr>
        <w:t>][6]</w:t>
      </w:r>
      <w:r w:rsidR="00EC3E4A">
        <w:rPr>
          <w:rFonts w:ascii="Arial" w:hAnsi="Arial" w:cs="Arial"/>
        </w:rPr>
        <w:t>[5]</w:t>
      </w:r>
      <w:r w:rsidR="00F8305A">
        <w:rPr>
          <w:rFonts w:ascii="Arial" w:hAnsi="Arial" w:cs="Arial"/>
        </w:rPr>
        <w:t xml:space="preserve"> have explicit signalling for the second PA.</w:t>
      </w:r>
    </w:p>
    <w:p w14:paraId="0BAE477A" w14:textId="49B99EAB" w:rsidR="009D2180" w:rsidRDefault="009D2180" w:rsidP="00BE2297">
      <w:pPr>
        <w:rPr>
          <w:rFonts w:ascii="Arial" w:hAnsi="Arial" w:cs="Arial"/>
        </w:rPr>
      </w:pPr>
      <w:r>
        <w:rPr>
          <w:rFonts w:ascii="Arial" w:hAnsi="Arial" w:cs="Arial"/>
        </w:rPr>
        <w:t>It needs to be clarified on the handling of signalling for dual PA.</w:t>
      </w:r>
    </w:p>
    <w:p w14:paraId="3773BF6A" w14:textId="3E84BA4B" w:rsidR="009D2180" w:rsidRDefault="009D2180" w:rsidP="009D2180">
      <w:pPr>
        <w:pStyle w:val="Proposal"/>
      </w:pPr>
      <w:r>
        <w:t>RAN2 to discuss between the below options on how the dual PA UE can report Tx DC location:</w:t>
      </w:r>
    </w:p>
    <w:p w14:paraId="6E831B26" w14:textId="6F96D581" w:rsidR="009D2180" w:rsidRDefault="009D2180" w:rsidP="009D2180">
      <w:pPr>
        <w:pStyle w:val="Proposal"/>
        <w:numPr>
          <w:ilvl w:val="0"/>
          <w:numId w:val="0"/>
        </w:numPr>
        <w:ind w:left="1080"/>
      </w:pPr>
      <w:r>
        <w:t xml:space="preserve">Option 1: Rel-15 signalling can be used with no change needed </w:t>
      </w:r>
    </w:p>
    <w:p w14:paraId="36B5723F" w14:textId="45FA714D" w:rsidR="009D2180" w:rsidRDefault="009D2180" w:rsidP="009D2180">
      <w:pPr>
        <w:pStyle w:val="Proposal"/>
        <w:numPr>
          <w:ilvl w:val="0"/>
          <w:numId w:val="0"/>
        </w:numPr>
        <w:ind w:left="1080"/>
      </w:pPr>
      <w:r>
        <w:t>Option 2: Additional DC location value for second PA is added in each BWP-pair</w:t>
      </w:r>
    </w:p>
    <w:p w14:paraId="19660BB5" w14:textId="77777777" w:rsidR="009D2180" w:rsidRDefault="009D2180" w:rsidP="009D2180">
      <w:pPr>
        <w:pStyle w:val="Proposal"/>
        <w:numPr>
          <w:ilvl w:val="0"/>
          <w:numId w:val="0"/>
        </w:numPr>
        <w:ind w:left="1080"/>
      </w:pPr>
      <w:r>
        <w:t>Option 3: Similar to Rel-15 signalling, but reported with Rel-16</w:t>
      </w:r>
    </w:p>
    <w:p w14:paraId="69ECB506" w14:textId="4BD9D462" w:rsidR="009D2180" w:rsidRDefault="009D2180" w:rsidP="009D2180">
      <w:pPr>
        <w:pStyle w:val="Proposal"/>
        <w:numPr>
          <w:ilvl w:val="0"/>
          <w:numId w:val="0"/>
        </w:numPr>
        <w:ind w:left="1080"/>
      </w:pPr>
      <w:r>
        <w:t>Option 4: The new release-16 single PA framework can include dual PA signalling</w:t>
      </w:r>
      <w:r w:rsidR="00570DB1">
        <w:t xml:space="preserve"> without any explicit additions</w:t>
      </w:r>
      <w:r>
        <w:t xml:space="preserve">  </w:t>
      </w:r>
    </w:p>
    <w:p w14:paraId="7A781637" w14:textId="1AED4249" w:rsidR="005569AF" w:rsidRDefault="005569AF" w:rsidP="009D2180">
      <w:pPr>
        <w:pStyle w:val="Proposal"/>
        <w:numPr>
          <w:ilvl w:val="0"/>
          <w:numId w:val="0"/>
        </w:numPr>
        <w:ind w:left="1080"/>
      </w:pPr>
      <w:r>
        <w:t>Option 5: re-use Rel-15 signalling with indication for Rel-16.</w:t>
      </w:r>
    </w:p>
    <w:p w14:paraId="38E994BA" w14:textId="6F59E1EC" w:rsidR="009D2180" w:rsidRDefault="009D2180" w:rsidP="009D2180">
      <w:pPr>
        <w:pStyle w:val="Proposal"/>
        <w:numPr>
          <w:ilvl w:val="0"/>
          <w:numId w:val="0"/>
        </w:numPr>
        <w:ind w:left="1080"/>
      </w:pPr>
      <w:r>
        <w:t xml:space="preserve">Option </w:t>
      </w:r>
      <w:r w:rsidR="00700214">
        <w:t>6</w:t>
      </w:r>
      <w:r>
        <w:t xml:space="preserve">: Any other option?  </w:t>
      </w:r>
    </w:p>
    <w:p w14:paraId="0A111961" w14:textId="2D275674" w:rsidR="00830B4D" w:rsidRDefault="00830B4D" w:rsidP="002D1CF6">
      <w:pPr>
        <w:pStyle w:val="BodyText"/>
      </w:pPr>
    </w:p>
    <w:p w14:paraId="01A650DC" w14:textId="6478ACB6" w:rsidR="000E20FE" w:rsidRDefault="000E20FE" w:rsidP="00EF0684">
      <w:pPr>
        <w:pStyle w:val="Proposal"/>
        <w:numPr>
          <w:ilvl w:val="0"/>
          <w:numId w:val="0"/>
        </w:numPr>
        <w:ind w:left="1304" w:hanging="1304"/>
      </w:pPr>
    </w:p>
    <w:p w14:paraId="47AC6A3B" w14:textId="2B6DBAB9" w:rsidR="009E1A15" w:rsidRDefault="009E1A15" w:rsidP="009E1A15">
      <w:pPr>
        <w:pStyle w:val="Heading1"/>
      </w:pPr>
      <w:r>
        <w:t>3</w:t>
      </w:r>
      <w:r>
        <w:tab/>
      </w:r>
      <w:r w:rsidR="00B40B2B">
        <w:t>Conclusions</w:t>
      </w:r>
    </w:p>
    <w:p w14:paraId="2BA11DC8" w14:textId="78753701" w:rsidR="00B40B2B" w:rsidRDefault="00B40B2B" w:rsidP="00924DD3">
      <w:pPr>
        <w:pStyle w:val="BodyText"/>
      </w:pPr>
      <w:r>
        <w:t xml:space="preserve">Based on the discussions in section 2, the following proposals have been </w:t>
      </w:r>
      <w:r w:rsidR="00FF7A0E">
        <w:t>derived based on company contributions</w:t>
      </w:r>
      <w:r w:rsidR="00BE7E6E">
        <w:t xml:space="preserve"> to make initial progress on the Tx DC location topic</w:t>
      </w:r>
      <w:r w:rsidR="00924DD3">
        <w:t>:</w:t>
      </w:r>
    </w:p>
    <w:p w14:paraId="7006B365" w14:textId="77777777" w:rsidR="00EB78AF" w:rsidRDefault="00EB78AF" w:rsidP="00EB78AF">
      <w:pPr>
        <w:pStyle w:val="Proposal"/>
        <w:numPr>
          <w:ilvl w:val="0"/>
          <w:numId w:val="30"/>
        </w:numPr>
      </w:pPr>
      <w:r>
        <w:t xml:space="preserve">The UE provides the Rel-16 RRC based Tx DC Location reporting as a response to a request from the NW using new Rel-16 RRC IE.  </w:t>
      </w:r>
      <w:proofErr w:type="spellStart"/>
      <w:r>
        <w:t>Upto</w:t>
      </w:r>
      <w:proofErr w:type="spellEnd"/>
      <w:r>
        <w:t xml:space="preserve"> the NW on how Rel-15 and Rel-16 TX DC location requests are to be used (and combined) </w:t>
      </w:r>
    </w:p>
    <w:p w14:paraId="4C1D10DE" w14:textId="77777777" w:rsidR="00EB78AF" w:rsidRDefault="00EB78AF" w:rsidP="00EB78AF">
      <w:pPr>
        <w:pStyle w:val="Proposal"/>
      </w:pPr>
      <w:r>
        <w:t xml:space="preserve">The Rel-16 RRC based Tx DC Location reporting can be requested by the network in </w:t>
      </w:r>
      <w:proofErr w:type="spellStart"/>
      <w:r>
        <w:t>RRCReconfiguration</w:t>
      </w:r>
      <w:proofErr w:type="spellEnd"/>
      <w:r>
        <w:t xml:space="preserve"> or in </w:t>
      </w:r>
      <w:proofErr w:type="spellStart"/>
      <w:r>
        <w:t>RRCResume</w:t>
      </w:r>
      <w:proofErr w:type="spellEnd"/>
      <w:r>
        <w:t xml:space="preserve"> (same cases as Rel-15)</w:t>
      </w:r>
    </w:p>
    <w:p w14:paraId="658E0DF2" w14:textId="77777777" w:rsidR="00EB78AF" w:rsidRDefault="00EB78AF" w:rsidP="00EB78AF">
      <w:pPr>
        <w:pStyle w:val="Proposal"/>
      </w:pPr>
      <w:r>
        <w:t>For Rel-16 RRC based signalling of Tx DC location reporting, RAN2 will focus on designing for the 2CC UL CA case with the intention that ASN.1 extension can be used for &gt;2CC in the future.</w:t>
      </w:r>
    </w:p>
    <w:p w14:paraId="15B9E31F" w14:textId="77777777" w:rsidR="00EB78AF" w:rsidRDefault="00EB78AF" w:rsidP="00EB78AF">
      <w:pPr>
        <w:pStyle w:val="Proposal"/>
      </w:pPr>
      <w:r>
        <w:t>RAN2 to discuss if the RRC based signalling from proposal 3 can also be used for UEs whose Tx DC location is only dependant on the highest and lowest configured or activated CCs in the &gt;2CC UL CA case.</w:t>
      </w:r>
    </w:p>
    <w:p w14:paraId="2AABE75F" w14:textId="77777777" w:rsidR="00EB78AF" w:rsidRDefault="00EB78AF" w:rsidP="00EB78AF">
      <w:pPr>
        <w:pStyle w:val="Proposal"/>
      </w:pPr>
      <w:r>
        <w:t>RAN2 to discuss if the UE can report the BWP-pairs for all the cases of 2CC UL CA or if the NW explicitly provides the BWP-pairs for which the DC location report is needed.</w:t>
      </w:r>
    </w:p>
    <w:p w14:paraId="2116C886" w14:textId="77777777" w:rsidR="00EB78AF" w:rsidRDefault="00EB78AF" w:rsidP="00EB78AF">
      <w:pPr>
        <w:pStyle w:val="Proposal"/>
      </w:pPr>
      <w:r>
        <w:lastRenderedPageBreak/>
        <w:t>RAN2 to discuss between the below options on how the NW should interpret the DC location info:</w:t>
      </w:r>
    </w:p>
    <w:p w14:paraId="0217733B" w14:textId="77777777" w:rsidR="00EB78AF" w:rsidRDefault="00EB78AF" w:rsidP="00EB78AF">
      <w:pPr>
        <w:pStyle w:val="Proposal"/>
        <w:numPr>
          <w:ilvl w:val="0"/>
          <w:numId w:val="0"/>
        </w:numPr>
        <w:ind w:left="1080"/>
      </w:pPr>
      <w:r>
        <w:t>Option 1: The UE includes the carrier info (serving cell) and the BWP-ID for the carrier</w:t>
      </w:r>
    </w:p>
    <w:p w14:paraId="58AC5AE6" w14:textId="77777777" w:rsidR="00EB78AF" w:rsidRDefault="00EB78AF" w:rsidP="00EB78AF">
      <w:pPr>
        <w:pStyle w:val="Proposal"/>
        <w:numPr>
          <w:ilvl w:val="0"/>
          <w:numId w:val="0"/>
        </w:numPr>
        <w:ind w:left="1080"/>
      </w:pPr>
      <w:r>
        <w:t>Option 2: Each DC location info has an absolute frequency info and SCS which are used to interpret the DC location</w:t>
      </w:r>
    </w:p>
    <w:p w14:paraId="672819CC" w14:textId="23187E0F" w:rsidR="00EB78AF" w:rsidRDefault="00EB78AF" w:rsidP="00EB78AF">
      <w:pPr>
        <w:pStyle w:val="Proposal"/>
        <w:numPr>
          <w:ilvl w:val="0"/>
          <w:numId w:val="0"/>
        </w:numPr>
        <w:ind w:left="1080"/>
      </w:pPr>
      <w:r>
        <w:t xml:space="preserve">Option 3: The order of the BWP pair </w:t>
      </w:r>
      <w:r w:rsidR="00700214">
        <w:t>is</w:t>
      </w:r>
      <w:r>
        <w:t xml:space="preserve"> defined </w:t>
      </w:r>
      <w:proofErr w:type="gramStart"/>
      <w:r>
        <w:t>statically</w:t>
      </w:r>
      <w:proofErr w:type="gramEnd"/>
      <w:r>
        <w:t xml:space="preserve"> and the indexing position provides the info of the cell/BWP to be used for interpreting the DC location</w:t>
      </w:r>
    </w:p>
    <w:p w14:paraId="08729BB4" w14:textId="77777777" w:rsidR="00EB78AF" w:rsidRDefault="00EB78AF" w:rsidP="00EB78AF">
      <w:pPr>
        <w:pStyle w:val="Proposal"/>
        <w:numPr>
          <w:ilvl w:val="0"/>
          <w:numId w:val="0"/>
        </w:numPr>
        <w:ind w:left="1080"/>
      </w:pPr>
      <w:r>
        <w:t xml:space="preserve">Option 4: Any other option?  </w:t>
      </w:r>
    </w:p>
    <w:p w14:paraId="3D6DDDA2" w14:textId="77777777" w:rsidR="00EB78AF" w:rsidRDefault="00EB78AF" w:rsidP="00EB78AF">
      <w:pPr>
        <w:pStyle w:val="Proposal"/>
      </w:pPr>
      <w:r>
        <w:t xml:space="preserve">SUL is not considered in the Rel-16 DC location reporting for intra-band UL CA </w:t>
      </w:r>
    </w:p>
    <w:p w14:paraId="727BE3E2" w14:textId="77777777" w:rsidR="00EB78AF" w:rsidRDefault="00EB78AF" w:rsidP="00EB78AF">
      <w:pPr>
        <w:pStyle w:val="Proposal"/>
      </w:pPr>
      <w:r>
        <w:t xml:space="preserve">RAN2 to decide between 16 or 20 or 30 for the number of BWP-pairs to be reported for 2CC UL CA. </w:t>
      </w:r>
    </w:p>
    <w:p w14:paraId="73E3F6B2" w14:textId="77777777" w:rsidR="00EB78AF" w:rsidRDefault="00EB78AF" w:rsidP="00EB78AF">
      <w:pPr>
        <w:pStyle w:val="Proposal"/>
      </w:pPr>
      <w:r>
        <w:t>RAN2 to discuss if UE capability is needed for the Rel-16 additional Tx DC location reporting, and if so, if this is to be limited to FR1 noting that additional capability might be needed to address RAN4 FG 7-5.</w:t>
      </w:r>
    </w:p>
    <w:p w14:paraId="0B7BF5BD" w14:textId="77777777" w:rsidR="00EB78AF" w:rsidRDefault="00EB78AF" w:rsidP="00EB78AF">
      <w:pPr>
        <w:pStyle w:val="Proposal"/>
      </w:pPr>
      <w:r>
        <w:t>RAN2 to discuss if UE capability is needed for the UE’s ability to use Tx DC location only based on the highest/lowest configured or activated CCs.</w:t>
      </w:r>
    </w:p>
    <w:p w14:paraId="2F622EF1" w14:textId="77777777" w:rsidR="00700214" w:rsidRDefault="00700214" w:rsidP="00700214">
      <w:pPr>
        <w:pStyle w:val="Proposal"/>
      </w:pPr>
      <w:r>
        <w:t>RAN2 to discuss between the below options on how the dual PA UE can report Tx DC location:</w:t>
      </w:r>
    </w:p>
    <w:p w14:paraId="64AFA9B7" w14:textId="77777777" w:rsidR="00700214" w:rsidRDefault="00700214" w:rsidP="00700214">
      <w:pPr>
        <w:pStyle w:val="Proposal"/>
        <w:numPr>
          <w:ilvl w:val="0"/>
          <w:numId w:val="0"/>
        </w:numPr>
        <w:ind w:left="1080"/>
      </w:pPr>
      <w:r>
        <w:t xml:space="preserve">Option 1: Rel-15 signalling can be used with no change needed </w:t>
      </w:r>
    </w:p>
    <w:p w14:paraId="420ECD56" w14:textId="77777777" w:rsidR="00700214" w:rsidRDefault="00700214" w:rsidP="00700214">
      <w:pPr>
        <w:pStyle w:val="Proposal"/>
        <w:numPr>
          <w:ilvl w:val="0"/>
          <w:numId w:val="0"/>
        </w:numPr>
        <w:ind w:left="1080"/>
      </w:pPr>
      <w:r>
        <w:t>Option 2: Additional DC location value for second PA is added in each BWP-pair</w:t>
      </w:r>
    </w:p>
    <w:p w14:paraId="4CE83FBF" w14:textId="77777777" w:rsidR="00700214" w:rsidRDefault="00700214" w:rsidP="00700214">
      <w:pPr>
        <w:pStyle w:val="Proposal"/>
        <w:numPr>
          <w:ilvl w:val="0"/>
          <w:numId w:val="0"/>
        </w:numPr>
        <w:ind w:left="1080"/>
      </w:pPr>
      <w:r>
        <w:t>Option 3: Similar to Rel-15 signalling, but reported with Rel-16</w:t>
      </w:r>
    </w:p>
    <w:p w14:paraId="04E2649F" w14:textId="77777777" w:rsidR="00700214" w:rsidRDefault="00700214" w:rsidP="00700214">
      <w:pPr>
        <w:pStyle w:val="Proposal"/>
        <w:numPr>
          <w:ilvl w:val="0"/>
          <w:numId w:val="0"/>
        </w:numPr>
        <w:ind w:left="1080"/>
      </w:pPr>
      <w:r>
        <w:t xml:space="preserve">Option 4: The new release-16 single PA framework can include dual PA signalling without any explicit additions  </w:t>
      </w:r>
    </w:p>
    <w:p w14:paraId="7C3AE041" w14:textId="77777777" w:rsidR="00700214" w:rsidRDefault="00700214" w:rsidP="00700214">
      <w:pPr>
        <w:pStyle w:val="Proposal"/>
        <w:numPr>
          <w:ilvl w:val="0"/>
          <w:numId w:val="0"/>
        </w:numPr>
        <w:ind w:left="1080"/>
      </w:pPr>
      <w:r>
        <w:t>Option 5: re-use Rel-15 signalling with indication for Rel-16.</w:t>
      </w:r>
    </w:p>
    <w:p w14:paraId="27910A75" w14:textId="79BA1C2A" w:rsidR="00FF7A0E" w:rsidRDefault="00700214" w:rsidP="00700214">
      <w:pPr>
        <w:pStyle w:val="Proposal"/>
        <w:numPr>
          <w:ilvl w:val="0"/>
          <w:numId w:val="0"/>
        </w:numPr>
        <w:ind w:left="1304"/>
      </w:pPr>
      <w:r>
        <w:t xml:space="preserve">Option 6: Any other option?  </w:t>
      </w:r>
    </w:p>
    <w:p w14:paraId="1AF4E4D2" w14:textId="77777777" w:rsidR="00FF7A0E" w:rsidRDefault="00FF7A0E" w:rsidP="00924DD3">
      <w:pPr>
        <w:pStyle w:val="BodyText"/>
      </w:pPr>
    </w:p>
    <w:p w14:paraId="609A0DB0" w14:textId="14F19E76" w:rsidR="009E1A15" w:rsidRPr="009E1A15" w:rsidRDefault="009E1A15" w:rsidP="00924DD3">
      <w:pPr>
        <w:pStyle w:val="Heading1"/>
      </w:pPr>
      <w:r>
        <w:t>4</w:t>
      </w:r>
      <w:r>
        <w:tab/>
      </w:r>
      <w:r w:rsidRPr="00CE0424">
        <w:t>References</w:t>
      </w:r>
    </w:p>
    <w:p w14:paraId="42DD5DBD" w14:textId="77777777" w:rsidR="007A62A6" w:rsidRDefault="007A62A6" w:rsidP="007A62A6">
      <w:pPr>
        <w:pStyle w:val="Reference"/>
      </w:pPr>
      <w:r>
        <w:t>R2-2100090</w:t>
      </w:r>
      <w:r>
        <w:tab/>
        <w:t xml:space="preserve">Discussions </w:t>
      </w:r>
      <w:proofErr w:type="gramStart"/>
      <w:r>
        <w:t>on  DC</w:t>
      </w:r>
      <w:proofErr w:type="gramEnd"/>
      <w:r>
        <w:t xml:space="preserve"> location reporting for intra-band UL CA</w:t>
      </w:r>
      <w:r>
        <w:tab/>
        <w:t>CATT</w:t>
      </w:r>
      <w:r>
        <w:tab/>
        <w:t>discussion</w:t>
      </w:r>
      <w:r>
        <w:tab/>
        <w:t>Rel-16</w:t>
      </w:r>
    </w:p>
    <w:p w14:paraId="0BDAF84B" w14:textId="77777777" w:rsidR="007A62A6" w:rsidRDefault="007A62A6" w:rsidP="007A62A6">
      <w:pPr>
        <w:pStyle w:val="Reference"/>
      </w:pPr>
      <w:r>
        <w:t>R2-2100342</w:t>
      </w:r>
      <w:r>
        <w:tab/>
        <w:t>DC location reporting for intra-band UL CA</w:t>
      </w:r>
      <w:r>
        <w:tab/>
        <w:t>Ericsson</w:t>
      </w:r>
      <w:r>
        <w:tab/>
        <w:t>discussion</w:t>
      </w:r>
      <w:r>
        <w:tab/>
        <w:t>Rel-16</w:t>
      </w:r>
    </w:p>
    <w:p w14:paraId="56F826CA" w14:textId="77777777" w:rsidR="007A62A6" w:rsidRDefault="007A62A6" w:rsidP="007A62A6">
      <w:pPr>
        <w:pStyle w:val="Reference"/>
      </w:pPr>
      <w:r>
        <w:t>R2-2100387</w:t>
      </w:r>
      <w:r>
        <w:tab/>
        <w:t>DC location information reporting</w:t>
      </w:r>
      <w:r>
        <w:tab/>
        <w:t>Intel Corporation</w:t>
      </w:r>
      <w:r>
        <w:tab/>
        <w:t>discussion</w:t>
      </w:r>
      <w:r>
        <w:tab/>
        <w:t>Rel-16</w:t>
      </w:r>
      <w:r>
        <w:tab/>
        <w:t>NR_RF_FR1-Core</w:t>
      </w:r>
    </w:p>
    <w:p w14:paraId="6339883C" w14:textId="77777777" w:rsidR="007A62A6" w:rsidRDefault="007A62A6" w:rsidP="007A62A6">
      <w:pPr>
        <w:pStyle w:val="Reference"/>
      </w:pPr>
      <w:r>
        <w:t>R2-2100411</w:t>
      </w:r>
      <w:r>
        <w:tab/>
        <w:t>Discussion on support of additional DC location reporting for intra-band UL CA</w:t>
      </w:r>
      <w:r>
        <w:tab/>
        <w:t>Samsung Electronics Co., Ltd</w:t>
      </w:r>
      <w:r>
        <w:tab/>
        <w:t>discussion</w:t>
      </w:r>
      <w:r>
        <w:tab/>
        <w:t>Rel-16</w:t>
      </w:r>
      <w:r>
        <w:tab/>
        <w:t>NR_RF_FR1-Core</w:t>
      </w:r>
      <w:r>
        <w:tab/>
        <w:t>R2-2010979</w:t>
      </w:r>
    </w:p>
    <w:p w14:paraId="3B0BDD7D" w14:textId="77777777" w:rsidR="007A62A6" w:rsidRDefault="007A62A6" w:rsidP="007A62A6">
      <w:pPr>
        <w:pStyle w:val="Reference"/>
      </w:pPr>
      <w:r>
        <w:t>R2-2100480</w:t>
      </w:r>
      <w:r>
        <w:tab/>
        <w:t>DC location reporting for intra-band UL CA</w:t>
      </w:r>
      <w:r>
        <w:tab/>
        <w:t>Qualcomm Incorporated</w:t>
      </w:r>
      <w:r>
        <w:tab/>
        <w:t>discussion</w:t>
      </w:r>
      <w:r>
        <w:tab/>
        <w:t>Rel-16</w:t>
      </w:r>
      <w:r>
        <w:tab/>
        <w:t>NR_RF_FR1-Core</w:t>
      </w:r>
    </w:p>
    <w:p w14:paraId="46A793F4" w14:textId="1B14A7D1" w:rsidR="00213FA4" w:rsidRDefault="007A62A6" w:rsidP="007A62A6">
      <w:pPr>
        <w:pStyle w:val="Reference"/>
      </w:pPr>
      <w:r>
        <w:t>R2-2100938</w:t>
      </w:r>
      <w:r>
        <w:tab/>
        <w:t>Discussion on DC location reporting</w:t>
      </w:r>
      <w:r>
        <w:tab/>
        <w:t>vivo</w:t>
      </w:r>
      <w:r>
        <w:tab/>
        <w:t>discussion</w:t>
      </w:r>
    </w:p>
    <w:p w14:paraId="6174E097" w14:textId="77777777" w:rsidR="007A62A6" w:rsidRDefault="007A62A6" w:rsidP="007A62A6">
      <w:pPr>
        <w:pStyle w:val="Reference"/>
      </w:pPr>
      <w:r>
        <w:t>R2-2100955</w:t>
      </w:r>
      <w:r>
        <w:tab/>
        <w:t>Signalling of UL CA DC location</w:t>
      </w:r>
      <w:r>
        <w:tab/>
        <w:t>Nokia, Nokia Shanghai Bell</w:t>
      </w:r>
      <w:r>
        <w:tab/>
        <w:t>discussion</w:t>
      </w:r>
      <w:r>
        <w:tab/>
        <w:t>Rel-16</w:t>
      </w:r>
      <w:r>
        <w:tab/>
        <w:t>NR_RF_FR1-Core</w:t>
      </w:r>
    </w:p>
    <w:p w14:paraId="16E4118F" w14:textId="77777777" w:rsidR="007A62A6" w:rsidRDefault="007A62A6" w:rsidP="007A62A6">
      <w:pPr>
        <w:pStyle w:val="Reference"/>
      </w:pPr>
      <w:r>
        <w:t>R2-2101463</w:t>
      </w:r>
      <w:r>
        <w:tab/>
        <w:t>A practical RRC based DC location reporting solution</w:t>
      </w:r>
      <w:r>
        <w:tab/>
        <w:t>Apple Inc</w:t>
      </w:r>
      <w:r>
        <w:tab/>
        <w:t>discussion</w:t>
      </w:r>
      <w:r>
        <w:tab/>
        <w:t>Rel-16</w:t>
      </w:r>
      <w:r>
        <w:tab/>
        <w:t>NR_RF_FR1-Core</w:t>
      </w:r>
    </w:p>
    <w:p w14:paraId="0A5BC316" w14:textId="77777777" w:rsidR="007A62A6" w:rsidRDefault="007A62A6" w:rsidP="007A62A6">
      <w:pPr>
        <w:pStyle w:val="Reference"/>
      </w:pPr>
      <w:r>
        <w:t>R2-2101810</w:t>
      </w:r>
      <w:r>
        <w:tab/>
        <w:t xml:space="preserve">DC location reporting </w:t>
      </w:r>
      <w:r>
        <w:tab/>
        <w:t>MediaTek Inc.</w:t>
      </w:r>
      <w:r>
        <w:tab/>
        <w:t>discussion</w:t>
      </w:r>
    </w:p>
    <w:p w14:paraId="3C6B9175" w14:textId="77777777" w:rsidR="007A62A6" w:rsidRDefault="007A62A6" w:rsidP="007A62A6">
      <w:pPr>
        <w:pStyle w:val="Reference"/>
      </w:pPr>
      <w:r>
        <w:t>R2-2101893</w:t>
      </w:r>
      <w:r>
        <w:tab/>
        <w:t>Discussion on DC location report for intra-band UL CA</w:t>
      </w:r>
      <w:r>
        <w:tab/>
        <w:t xml:space="preserve">ZTE corporation, </w:t>
      </w:r>
      <w:proofErr w:type="spellStart"/>
      <w:r>
        <w:t>Sanechips</w:t>
      </w:r>
      <w:proofErr w:type="spellEnd"/>
      <w:r>
        <w:tab/>
        <w:t>discussion</w:t>
      </w:r>
      <w:r>
        <w:tab/>
        <w:t>Rel-16</w:t>
      </w:r>
      <w:r>
        <w:tab/>
        <w:t>NR_RF_FR1-Core</w:t>
      </w:r>
    </w:p>
    <w:p w14:paraId="3A4A0549" w14:textId="66B80382" w:rsidR="007A62A6" w:rsidRDefault="007A62A6" w:rsidP="007A62A6">
      <w:pPr>
        <w:pStyle w:val="Reference"/>
      </w:pPr>
      <w:r>
        <w:lastRenderedPageBreak/>
        <w:t>R2-2101910</w:t>
      </w:r>
      <w:r>
        <w:tab/>
        <w:t>On the signalling for additional DC location reporting</w:t>
      </w:r>
      <w:r>
        <w:tab/>
        <w:t xml:space="preserve">Huawei, </w:t>
      </w:r>
      <w:proofErr w:type="spellStart"/>
      <w:r>
        <w:t>HiSilicon</w:t>
      </w:r>
      <w:proofErr w:type="spellEnd"/>
      <w:r>
        <w:tab/>
        <w:t>discussion</w:t>
      </w:r>
      <w:r>
        <w:tab/>
        <w:t>Rel-16</w:t>
      </w:r>
      <w:r>
        <w:tab/>
        <w:t>NR_RF_FR1-Core</w:t>
      </w:r>
    </w:p>
    <w:sectPr w:rsidR="007A62A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F18CD" w14:textId="77777777" w:rsidR="008819F5" w:rsidRDefault="008819F5">
      <w:r>
        <w:separator/>
      </w:r>
    </w:p>
  </w:endnote>
  <w:endnote w:type="continuationSeparator" w:id="0">
    <w:p w14:paraId="3565970F" w14:textId="77777777" w:rsidR="008819F5" w:rsidRDefault="0088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37733" w14:textId="77777777" w:rsidR="00C24CA4" w:rsidRDefault="00C24C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69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69A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5B808" w14:textId="77777777" w:rsidR="008819F5" w:rsidRDefault="008819F5">
      <w:r>
        <w:separator/>
      </w:r>
    </w:p>
  </w:footnote>
  <w:footnote w:type="continuationSeparator" w:id="0">
    <w:p w14:paraId="68BFCBAB" w14:textId="77777777" w:rsidR="008819F5" w:rsidRDefault="00881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E7116" w14:textId="77777777" w:rsidR="00C24CA4" w:rsidRDefault="00C24C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CF7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2223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1108B75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BD0D19"/>
    <w:multiLevelType w:val="hybridMultilevel"/>
    <w:tmpl w:val="514A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406574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63D3521F"/>
    <w:multiLevelType w:val="hybridMultilevel"/>
    <w:tmpl w:val="47305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5A24F7"/>
    <w:multiLevelType w:val="hybridMultilevel"/>
    <w:tmpl w:val="51E4FC02"/>
    <w:lvl w:ilvl="0" w:tplc="1FBE04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6"/>
  </w:num>
  <w:num w:numId="21">
    <w:abstractNumId w:val="12"/>
  </w:num>
  <w:num w:numId="22">
    <w:abstractNumId w:val="24"/>
  </w:num>
  <w:num w:numId="23">
    <w:abstractNumId w:val="22"/>
  </w:num>
  <w:num w:numId="24">
    <w:abstractNumId w:val="6"/>
  </w:num>
  <w:num w:numId="25">
    <w:abstractNumId w:val="23"/>
  </w:num>
  <w:num w:numId="26">
    <w:abstractNumId w:val="3"/>
  </w:num>
  <w:num w:numId="27">
    <w:abstractNumId w:val="13"/>
    <w:lvlOverride w:ilvl="0">
      <w:startOverride w:val="1"/>
    </w:lvlOverride>
  </w:num>
  <w:num w:numId="28">
    <w:abstractNumId w:val="25"/>
  </w:num>
  <w:num w:numId="29">
    <w:abstractNumId w:val="13"/>
    <w:lvlOverride w:ilvl="0">
      <w:startOverride w:val="1"/>
    </w:lvlOverride>
  </w:num>
  <w:num w:numId="30">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5D15"/>
    <w:rsid w:val="0002564D"/>
    <w:rsid w:val="00025ECA"/>
    <w:rsid w:val="000325B8"/>
    <w:rsid w:val="00034C15"/>
    <w:rsid w:val="00036BA1"/>
    <w:rsid w:val="000413B5"/>
    <w:rsid w:val="000422E2"/>
    <w:rsid w:val="0004260E"/>
    <w:rsid w:val="00042F22"/>
    <w:rsid w:val="000444EF"/>
    <w:rsid w:val="00052A07"/>
    <w:rsid w:val="000534E3"/>
    <w:rsid w:val="0005606A"/>
    <w:rsid w:val="000565BE"/>
    <w:rsid w:val="00057117"/>
    <w:rsid w:val="000616E7"/>
    <w:rsid w:val="0006487E"/>
    <w:rsid w:val="00065E1A"/>
    <w:rsid w:val="00073FE2"/>
    <w:rsid w:val="00077E5F"/>
    <w:rsid w:val="0008036A"/>
    <w:rsid w:val="00081AE6"/>
    <w:rsid w:val="00082910"/>
    <w:rsid w:val="000855EB"/>
    <w:rsid w:val="00085B52"/>
    <w:rsid w:val="000866F2"/>
    <w:rsid w:val="0009009F"/>
    <w:rsid w:val="00091557"/>
    <w:rsid w:val="000924C1"/>
    <w:rsid w:val="000924F0"/>
    <w:rsid w:val="000926E1"/>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0FE"/>
    <w:rsid w:val="000F06D6"/>
    <w:rsid w:val="000F0EB1"/>
    <w:rsid w:val="000F1106"/>
    <w:rsid w:val="000F3BE9"/>
    <w:rsid w:val="000F3F6C"/>
    <w:rsid w:val="000F5D38"/>
    <w:rsid w:val="000F6DF3"/>
    <w:rsid w:val="001005FF"/>
    <w:rsid w:val="00101B46"/>
    <w:rsid w:val="00105BD5"/>
    <w:rsid w:val="00105DAD"/>
    <w:rsid w:val="001062FB"/>
    <w:rsid w:val="001063E6"/>
    <w:rsid w:val="00113CF4"/>
    <w:rsid w:val="00115085"/>
    <w:rsid w:val="001153EA"/>
    <w:rsid w:val="00115643"/>
    <w:rsid w:val="00116765"/>
    <w:rsid w:val="001219F5"/>
    <w:rsid w:val="00121A20"/>
    <w:rsid w:val="0012377F"/>
    <w:rsid w:val="00124314"/>
    <w:rsid w:val="00126B4A"/>
    <w:rsid w:val="00132FD0"/>
    <w:rsid w:val="001344C0"/>
    <w:rsid w:val="001346FA"/>
    <w:rsid w:val="00135252"/>
    <w:rsid w:val="001364B5"/>
    <w:rsid w:val="00136503"/>
    <w:rsid w:val="00137AB5"/>
    <w:rsid w:val="00137F0B"/>
    <w:rsid w:val="00151E23"/>
    <w:rsid w:val="001526E0"/>
    <w:rsid w:val="001551B5"/>
    <w:rsid w:val="001659C1"/>
    <w:rsid w:val="00172D8F"/>
    <w:rsid w:val="00173A8E"/>
    <w:rsid w:val="00174D01"/>
    <w:rsid w:val="0017502C"/>
    <w:rsid w:val="0018143F"/>
    <w:rsid w:val="00181FF8"/>
    <w:rsid w:val="0018708F"/>
    <w:rsid w:val="00190AC1"/>
    <w:rsid w:val="0019341A"/>
    <w:rsid w:val="00197DF9"/>
    <w:rsid w:val="001A1987"/>
    <w:rsid w:val="001A2564"/>
    <w:rsid w:val="001A5707"/>
    <w:rsid w:val="001A6173"/>
    <w:rsid w:val="001A6CBA"/>
    <w:rsid w:val="001B0D97"/>
    <w:rsid w:val="001B5A5D"/>
    <w:rsid w:val="001C1889"/>
    <w:rsid w:val="001C1CE5"/>
    <w:rsid w:val="001C3D2A"/>
    <w:rsid w:val="001D51BA"/>
    <w:rsid w:val="001D53E7"/>
    <w:rsid w:val="001D6342"/>
    <w:rsid w:val="001D69F8"/>
    <w:rsid w:val="001D6D53"/>
    <w:rsid w:val="001E58E2"/>
    <w:rsid w:val="001E7AED"/>
    <w:rsid w:val="001F150F"/>
    <w:rsid w:val="001F3916"/>
    <w:rsid w:val="001F54C5"/>
    <w:rsid w:val="001F662C"/>
    <w:rsid w:val="001F7074"/>
    <w:rsid w:val="00200490"/>
    <w:rsid w:val="00201F3A"/>
    <w:rsid w:val="00201F7D"/>
    <w:rsid w:val="00203F96"/>
    <w:rsid w:val="002069B2"/>
    <w:rsid w:val="00207FA3"/>
    <w:rsid w:val="00213FA4"/>
    <w:rsid w:val="00214DA8"/>
    <w:rsid w:val="00215423"/>
    <w:rsid w:val="002158FA"/>
    <w:rsid w:val="00220600"/>
    <w:rsid w:val="002224DB"/>
    <w:rsid w:val="00223FCB"/>
    <w:rsid w:val="002252C3"/>
    <w:rsid w:val="00225C54"/>
    <w:rsid w:val="00230765"/>
    <w:rsid w:val="00230D18"/>
    <w:rsid w:val="002319E4"/>
    <w:rsid w:val="0023468E"/>
    <w:rsid w:val="00235632"/>
    <w:rsid w:val="00235872"/>
    <w:rsid w:val="00235F25"/>
    <w:rsid w:val="00241559"/>
    <w:rsid w:val="002435B3"/>
    <w:rsid w:val="002458EB"/>
    <w:rsid w:val="002500C8"/>
    <w:rsid w:val="00251465"/>
    <w:rsid w:val="00257543"/>
    <w:rsid w:val="00260D86"/>
    <w:rsid w:val="002617E7"/>
    <w:rsid w:val="00263A8A"/>
    <w:rsid w:val="00264228"/>
    <w:rsid w:val="00264334"/>
    <w:rsid w:val="0026473E"/>
    <w:rsid w:val="00266214"/>
    <w:rsid w:val="00267C83"/>
    <w:rsid w:val="0027144F"/>
    <w:rsid w:val="00271813"/>
    <w:rsid w:val="00271A3F"/>
    <w:rsid w:val="00271F3A"/>
    <w:rsid w:val="00273278"/>
    <w:rsid w:val="002737F4"/>
    <w:rsid w:val="00277F77"/>
    <w:rsid w:val="002805F5"/>
    <w:rsid w:val="00280751"/>
    <w:rsid w:val="0028280A"/>
    <w:rsid w:val="00286ACD"/>
    <w:rsid w:val="00287838"/>
    <w:rsid w:val="002907B5"/>
    <w:rsid w:val="00292EB7"/>
    <w:rsid w:val="00296227"/>
    <w:rsid w:val="00296F44"/>
    <w:rsid w:val="0029777D"/>
    <w:rsid w:val="002A055E"/>
    <w:rsid w:val="002A1D4E"/>
    <w:rsid w:val="002A2869"/>
    <w:rsid w:val="002A2CEF"/>
    <w:rsid w:val="002B24D6"/>
    <w:rsid w:val="002B48DB"/>
    <w:rsid w:val="002C41E6"/>
    <w:rsid w:val="002C613D"/>
    <w:rsid w:val="002C6674"/>
    <w:rsid w:val="002D071A"/>
    <w:rsid w:val="002D1CF6"/>
    <w:rsid w:val="002D34B2"/>
    <w:rsid w:val="002D48B0"/>
    <w:rsid w:val="002D5B37"/>
    <w:rsid w:val="002D7637"/>
    <w:rsid w:val="002E17F2"/>
    <w:rsid w:val="002E7CAE"/>
    <w:rsid w:val="002F07A0"/>
    <w:rsid w:val="002F2771"/>
    <w:rsid w:val="002F37A9"/>
    <w:rsid w:val="00301CE6"/>
    <w:rsid w:val="0030256B"/>
    <w:rsid w:val="0030501F"/>
    <w:rsid w:val="00307BA1"/>
    <w:rsid w:val="00311702"/>
    <w:rsid w:val="00311E82"/>
    <w:rsid w:val="00313FD6"/>
    <w:rsid w:val="003143BD"/>
    <w:rsid w:val="00315363"/>
    <w:rsid w:val="003203ED"/>
    <w:rsid w:val="00321B1A"/>
    <w:rsid w:val="00322C9F"/>
    <w:rsid w:val="00324D23"/>
    <w:rsid w:val="00331751"/>
    <w:rsid w:val="00331FAD"/>
    <w:rsid w:val="00334579"/>
    <w:rsid w:val="00335858"/>
    <w:rsid w:val="00336BDA"/>
    <w:rsid w:val="00337D84"/>
    <w:rsid w:val="00342BD7"/>
    <w:rsid w:val="00346DB5"/>
    <w:rsid w:val="003477B1"/>
    <w:rsid w:val="00357380"/>
    <w:rsid w:val="003602D9"/>
    <w:rsid w:val="003604CE"/>
    <w:rsid w:val="00361A1C"/>
    <w:rsid w:val="00363CE9"/>
    <w:rsid w:val="00370E47"/>
    <w:rsid w:val="00371CAF"/>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D5F"/>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E2E"/>
    <w:rsid w:val="00437447"/>
    <w:rsid w:val="00440E97"/>
    <w:rsid w:val="00441A92"/>
    <w:rsid w:val="004427A5"/>
    <w:rsid w:val="004431DC"/>
    <w:rsid w:val="00444F56"/>
    <w:rsid w:val="00446488"/>
    <w:rsid w:val="00447CD3"/>
    <w:rsid w:val="004517AA"/>
    <w:rsid w:val="00452CAC"/>
    <w:rsid w:val="0045428A"/>
    <w:rsid w:val="00454FD5"/>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419"/>
    <w:rsid w:val="004E462E"/>
    <w:rsid w:val="004E56DC"/>
    <w:rsid w:val="004E76F4"/>
    <w:rsid w:val="004F0B4E"/>
    <w:rsid w:val="004F0B6C"/>
    <w:rsid w:val="004F2078"/>
    <w:rsid w:val="004F4DA3"/>
    <w:rsid w:val="004F7F87"/>
    <w:rsid w:val="00506557"/>
    <w:rsid w:val="0050677A"/>
    <w:rsid w:val="005108D8"/>
    <w:rsid w:val="005116F9"/>
    <w:rsid w:val="005153A7"/>
    <w:rsid w:val="005201E3"/>
    <w:rsid w:val="005219CF"/>
    <w:rsid w:val="0053262C"/>
    <w:rsid w:val="00534B59"/>
    <w:rsid w:val="00536759"/>
    <w:rsid w:val="00537C62"/>
    <w:rsid w:val="00542553"/>
    <w:rsid w:val="00546970"/>
    <w:rsid w:val="00554E19"/>
    <w:rsid w:val="005569AF"/>
    <w:rsid w:val="0056121F"/>
    <w:rsid w:val="00570DB1"/>
    <w:rsid w:val="005723F6"/>
    <w:rsid w:val="00572505"/>
    <w:rsid w:val="00582809"/>
    <w:rsid w:val="00583ED7"/>
    <w:rsid w:val="0058798C"/>
    <w:rsid w:val="005900FA"/>
    <w:rsid w:val="00593367"/>
    <w:rsid w:val="005935A4"/>
    <w:rsid w:val="005948C2"/>
    <w:rsid w:val="0059564A"/>
    <w:rsid w:val="005957F0"/>
    <w:rsid w:val="00595DCA"/>
    <w:rsid w:val="0059779B"/>
    <w:rsid w:val="005A209A"/>
    <w:rsid w:val="005A662D"/>
    <w:rsid w:val="005B1409"/>
    <w:rsid w:val="005B35D7"/>
    <w:rsid w:val="005B392A"/>
    <w:rsid w:val="005B3AA3"/>
    <w:rsid w:val="005B6F83"/>
    <w:rsid w:val="005C74FB"/>
    <w:rsid w:val="005D156C"/>
    <w:rsid w:val="005D1602"/>
    <w:rsid w:val="005E3100"/>
    <w:rsid w:val="005E385F"/>
    <w:rsid w:val="005E5B81"/>
    <w:rsid w:val="005E5C3F"/>
    <w:rsid w:val="005F1476"/>
    <w:rsid w:val="005F2CB1"/>
    <w:rsid w:val="005F3025"/>
    <w:rsid w:val="005F54B6"/>
    <w:rsid w:val="005F618C"/>
    <w:rsid w:val="005F70BD"/>
    <w:rsid w:val="0060283C"/>
    <w:rsid w:val="00604F14"/>
    <w:rsid w:val="00611B83"/>
    <w:rsid w:val="00613257"/>
    <w:rsid w:val="00616B9C"/>
    <w:rsid w:val="00620A71"/>
    <w:rsid w:val="00620D80"/>
    <w:rsid w:val="006234A6"/>
    <w:rsid w:val="00626883"/>
    <w:rsid w:val="00630001"/>
    <w:rsid w:val="006311B3"/>
    <w:rsid w:val="0063284C"/>
    <w:rsid w:val="00634043"/>
    <w:rsid w:val="00636398"/>
    <w:rsid w:val="006368D3"/>
    <w:rsid w:val="006377EC"/>
    <w:rsid w:val="0064151F"/>
    <w:rsid w:val="00641533"/>
    <w:rsid w:val="0064208D"/>
    <w:rsid w:val="00643475"/>
    <w:rsid w:val="0064396A"/>
    <w:rsid w:val="0064624E"/>
    <w:rsid w:val="00650AB9"/>
    <w:rsid w:val="00651804"/>
    <w:rsid w:val="00654645"/>
    <w:rsid w:val="00654813"/>
    <w:rsid w:val="00655733"/>
    <w:rsid w:val="00655ACD"/>
    <w:rsid w:val="00656A92"/>
    <w:rsid w:val="00656DDE"/>
    <w:rsid w:val="0066011D"/>
    <w:rsid w:val="006607C0"/>
    <w:rsid w:val="006613A6"/>
    <w:rsid w:val="006627A2"/>
    <w:rsid w:val="006634E6"/>
    <w:rsid w:val="006638F7"/>
    <w:rsid w:val="006655EE"/>
    <w:rsid w:val="00667765"/>
    <w:rsid w:val="00667EE7"/>
    <w:rsid w:val="00670922"/>
    <w:rsid w:val="00670BE1"/>
    <w:rsid w:val="0067218F"/>
    <w:rsid w:val="006741F2"/>
    <w:rsid w:val="006743C5"/>
    <w:rsid w:val="00674CC3"/>
    <w:rsid w:val="00675C72"/>
    <w:rsid w:val="006771F9"/>
    <w:rsid w:val="006776D7"/>
    <w:rsid w:val="00681003"/>
    <w:rsid w:val="006817C9"/>
    <w:rsid w:val="00683ECE"/>
    <w:rsid w:val="00695FC2"/>
    <w:rsid w:val="00696949"/>
    <w:rsid w:val="00697052"/>
    <w:rsid w:val="006A41FE"/>
    <w:rsid w:val="006A46FB"/>
    <w:rsid w:val="006A5E28"/>
    <w:rsid w:val="006A697B"/>
    <w:rsid w:val="006A7AFF"/>
    <w:rsid w:val="006B1816"/>
    <w:rsid w:val="006B2099"/>
    <w:rsid w:val="006B448D"/>
    <w:rsid w:val="006B50CF"/>
    <w:rsid w:val="006B610B"/>
    <w:rsid w:val="006C03B8"/>
    <w:rsid w:val="006C1F8E"/>
    <w:rsid w:val="006C5EC9"/>
    <w:rsid w:val="006C6059"/>
    <w:rsid w:val="006C7522"/>
    <w:rsid w:val="006D2CB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D5C"/>
    <w:rsid w:val="00700214"/>
    <w:rsid w:val="0070346E"/>
    <w:rsid w:val="00704EDB"/>
    <w:rsid w:val="00706101"/>
    <w:rsid w:val="00707072"/>
    <w:rsid w:val="00707D61"/>
    <w:rsid w:val="00710FB4"/>
    <w:rsid w:val="00712287"/>
    <w:rsid w:val="00712772"/>
    <w:rsid w:val="00713577"/>
    <w:rsid w:val="007148D3"/>
    <w:rsid w:val="00715B9A"/>
    <w:rsid w:val="007238D9"/>
    <w:rsid w:val="007257D0"/>
    <w:rsid w:val="00726EA6"/>
    <w:rsid w:val="00727208"/>
    <w:rsid w:val="00727680"/>
    <w:rsid w:val="007348B1"/>
    <w:rsid w:val="007362A6"/>
    <w:rsid w:val="00736D7D"/>
    <w:rsid w:val="00740E58"/>
    <w:rsid w:val="007445A0"/>
    <w:rsid w:val="0074524B"/>
    <w:rsid w:val="0074785E"/>
    <w:rsid w:val="00747D8B"/>
    <w:rsid w:val="00751228"/>
    <w:rsid w:val="00755FF1"/>
    <w:rsid w:val="007571E1"/>
    <w:rsid w:val="007604B2"/>
    <w:rsid w:val="00765281"/>
    <w:rsid w:val="00766BAD"/>
    <w:rsid w:val="007729A2"/>
    <w:rsid w:val="007755F2"/>
    <w:rsid w:val="00776971"/>
    <w:rsid w:val="00780A80"/>
    <w:rsid w:val="0078177E"/>
    <w:rsid w:val="0078304C"/>
    <w:rsid w:val="00783673"/>
    <w:rsid w:val="00784090"/>
    <w:rsid w:val="00785490"/>
    <w:rsid w:val="007925EA"/>
    <w:rsid w:val="00793CD8"/>
    <w:rsid w:val="00795C92"/>
    <w:rsid w:val="00796231"/>
    <w:rsid w:val="0079637A"/>
    <w:rsid w:val="007A1CB3"/>
    <w:rsid w:val="007A306F"/>
    <w:rsid w:val="007A43A6"/>
    <w:rsid w:val="007A58A6"/>
    <w:rsid w:val="007A62A6"/>
    <w:rsid w:val="007B0BA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B95"/>
    <w:rsid w:val="00802DA0"/>
    <w:rsid w:val="00803FAE"/>
    <w:rsid w:val="0080605F"/>
    <w:rsid w:val="00807786"/>
    <w:rsid w:val="00811FCB"/>
    <w:rsid w:val="008158D6"/>
    <w:rsid w:val="00817196"/>
    <w:rsid w:val="008235DB"/>
    <w:rsid w:val="00824AB4"/>
    <w:rsid w:val="00825C42"/>
    <w:rsid w:val="00825D25"/>
    <w:rsid w:val="00827D6F"/>
    <w:rsid w:val="00830B4D"/>
    <w:rsid w:val="008376AC"/>
    <w:rsid w:val="00837BA3"/>
    <w:rsid w:val="00842F3A"/>
    <w:rsid w:val="008444E8"/>
    <w:rsid w:val="00844E80"/>
    <w:rsid w:val="0084670C"/>
    <w:rsid w:val="00846FE7"/>
    <w:rsid w:val="00856911"/>
    <w:rsid w:val="0086139B"/>
    <w:rsid w:val="008677FD"/>
    <w:rsid w:val="008706D4"/>
    <w:rsid w:val="00870F8A"/>
    <w:rsid w:val="008719A4"/>
    <w:rsid w:val="00871D23"/>
    <w:rsid w:val="00874312"/>
    <w:rsid w:val="0087437C"/>
    <w:rsid w:val="00874D82"/>
    <w:rsid w:val="00875CD7"/>
    <w:rsid w:val="00876B4D"/>
    <w:rsid w:val="00877F18"/>
    <w:rsid w:val="008819F5"/>
    <w:rsid w:val="0088500D"/>
    <w:rsid w:val="008941E3"/>
    <w:rsid w:val="00894A88"/>
    <w:rsid w:val="00895386"/>
    <w:rsid w:val="008A21FF"/>
    <w:rsid w:val="008A2CE2"/>
    <w:rsid w:val="008A30AC"/>
    <w:rsid w:val="008A44B8"/>
    <w:rsid w:val="008A51A8"/>
    <w:rsid w:val="008A54C7"/>
    <w:rsid w:val="008A6E8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4413"/>
    <w:rsid w:val="009053AA"/>
    <w:rsid w:val="00906939"/>
    <w:rsid w:val="00910B7D"/>
    <w:rsid w:val="00911DFB"/>
    <w:rsid w:val="009139D9"/>
    <w:rsid w:val="00914AD8"/>
    <w:rsid w:val="00916079"/>
    <w:rsid w:val="00917CE9"/>
    <w:rsid w:val="00920BF2"/>
    <w:rsid w:val="00922010"/>
    <w:rsid w:val="00924DD3"/>
    <w:rsid w:val="00931774"/>
    <w:rsid w:val="00931BD9"/>
    <w:rsid w:val="00932F1E"/>
    <w:rsid w:val="009368F3"/>
    <w:rsid w:val="00941636"/>
    <w:rsid w:val="00943742"/>
    <w:rsid w:val="00945C05"/>
    <w:rsid w:val="009465BA"/>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55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25F"/>
    <w:rsid w:val="009D1139"/>
    <w:rsid w:val="009D2180"/>
    <w:rsid w:val="009D4FF0"/>
    <w:rsid w:val="009D703C"/>
    <w:rsid w:val="009D718F"/>
    <w:rsid w:val="009D74F5"/>
    <w:rsid w:val="009E068F"/>
    <w:rsid w:val="009E14E0"/>
    <w:rsid w:val="009E1A15"/>
    <w:rsid w:val="009E35DB"/>
    <w:rsid w:val="009E47A3"/>
    <w:rsid w:val="009E7E45"/>
    <w:rsid w:val="009F08F3"/>
    <w:rsid w:val="009F344F"/>
    <w:rsid w:val="009F7D4B"/>
    <w:rsid w:val="00A031D8"/>
    <w:rsid w:val="00A048A8"/>
    <w:rsid w:val="00A04F49"/>
    <w:rsid w:val="00A07964"/>
    <w:rsid w:val="00A13E54"/>
    <w:rsid w:val="00A17F63"/>
    <w:rsid w:val="00A2193B"/>
    <w:rsid w:val="00A2351A"/>
    <w:rsid w:val="00A2632B"/>
    <w:rsid w:val="00A264A9"/>
    <w:rsid w:val="00A26DCF"/>
    <w:rsid w:val="00A27785"/>
    <w:rsid w:val="00A30187"/>
    <w:rsid w:val="00A31AF6"/>
    <w:rsid w:val="00A3448A"/>
    <w:rsid w:val="00A36297"/>
    <w:rsid w:val="00A41E2B"/>
    <w:rsid w:val="00A45B74"/>
    <w:rsid w:val="00A46700"/>
    <w:rsid w:val="00A52E1D"/>
    <w:rsid w:val="00A57826"/>
    <w:rsid w:val="00A57CB6"/>
    <w:rsid w:val="00A606AE"/>
    <w:rsid w:val="00A61499"/>
    <w:rsid w:val="00A62A77"/>
    <w:rsid w:val="00A63483"/>
    <w:rsid w:val="00A657D7"/>
    <w:rsid w:val="00A660AC"/>
    <w:rsid w:val="00A67E6C"/>
    <w:rsid w:val="00A71B99"/>
    <w:rsid w:val="00A739D0"/>
    <w:rsid w:val="00A761D4"/>
    <w:rsid w:val="00A77B10"/>
    <w:rsid w:val="00A77EC4"/>
    <w:rsid w:val="00A87ADF"/>
    <w:rsid w:val="00A914DF"/>
    <w:rsid w:val="00A92879"/>
    <w:rsid w:val="00A9442A"/>
    <w:rsid w:val="00AA016F"/>
    <w:rsid w:val="00AA1ED6"/>
    <w:rsid w:val="00AA51D6"/>
    <w:rsid w:val="00AA558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57F"/>
    <w:rsid w:val="00B006FE"/>
    <w:rsid w:val="00B007CB"/>
    <w:rsid w:val="00B02AA9"/>
    <w:rsid w:val="00B02FA3"/>
    <w:rsid w:val="00B05084"/>
    <w:rsid w:val="00B0738D"/>
    <w:rsid w:val="00B103AF"/>
    <w:rsid w:val="00B157F9"/>
    <w:rsid w:val="00B20256"/>
    <w:rsid w:val="00B20D09"/>
    <w:rsid w:val="00B2763F"/>
    <w:rsid w:val="00B27AAC"/>
    <w:rsid w:val="00B30929"/>
    <w:rsid w:val="00B31194"/>
    <w:rsid w:val="00B372AA"/>
    <w:rsid w:val="00B40445"/>
    <w:rsid w:val="00B406BA"/>
    <w:rsid w:val="00B409E0"/>
    <w:rsid w:val="00B40B2B"/>
    <w:rsid w:val="00B41888"/>
    <w:rsid w:val="00B45A52"/>
    <w:rsid w:val="00B46175"/>
    <w:rsid w:val="00B50915"/>
    <w:rsid w:val="00B533E3"/>
    <w:rsid w:val="00B5403A"/>
    <w:rsid w:val="00B548B7"/>
    <w:rsid w:val="00B57A72"/>
    <w:rsid w:val="00B608B3"/>
    <w:rsid w:val="00B664C7"/>
    <w:rsid w:val="00B739F6"/>
    <w:rsid w:val="00B74A65"/>
    <w:rsid w:val="00B76A57"/>
    <w:rsid w:val="00B76FD8"/>
    <w:rsid w:val="00B7740D"/>
    <w:rsid w:val="00B81A6C"/>
    <w:rsid w:val="00B85DE5"/>
    <w:rsid w:val="00B90F73"/>
    <w:rsid w:val="00B93B59"/>
    <w:rsid w:val="00B9406A"/>
    <w:rsid w:val="00BA2280"/>
    <w:rsid w:val="00BA2A08"/>
    <w:rsid w:val="00BA56D2"/>
    <w:rsid w:val="00BA59AF"/>
    <w:rsid w:val="00BA76E0"/>
    <w:rsid w:val="00BB2A25"/>
    <w:rsid w:val="00BB51E9"/>
    <w:rsid w:val="00BC04C2"/>
    <w:rsid w:val="00BC0FDC"/>
    <w:rsid w:val="00BC3053"/>
    <w:rsid w:val="00BC4D2E"/>
    <w:rsid w:val="00BC6A0B"/>
    <w:rsid w:val="00BD48AC"/>
    <w:rsid w:val="00BD5F1A"/>
    <w:rsid w:val="00BE1234"/>
    <w:rsid w:val="00BE1774"/>
    <w:rsid w:val="00BE2297"/>
    <w:rsid w:val="00BE299A"/>
    <w:rsid w:val="00BE2FA6"/>
    <w:rsid w:val="00BE333F"/>
    <w:rsid w:val="00BE7406"/>
    <w:rsid w:val="00BE7603"/>
    <w:rsid w:val="00BE7E6E"/>
    <w:rsid w:val="00BF17F1"/>
    <w:rsid w:val="00BF3279"/>
    <w:rsid w:val="00BF74C7"/>
    <w:rsid w:val="00C015F1"/>
    <w:rsid w:val="00C01F33"/>
    <w:rsid w:val="00C02CC6"/>
    <w:rsid w:val="00C040F7"/>
    <w:rsid w:val="00C044AB"/>
    <w:rsid w:val="00C05706"/>
    <w:rsid w:val="00C07377"/>
    <w:rsid w:val="00C10478"/>
    <w:rsid w:val="00C12107"/>
    <w:rsid w:val="00C14D4B"/>
    <w:rsid w:val="00C154BB"/>
    <w:rsid w:val="00C24CA4"/>
    <w:rsid w:val="00C279B5"/>
    <w:rsid w:val="00C27C45"/>
    <w:rsid w:val="00C34822"/>
    <w:rsid w:val="00C34EAE"/>
    <w:rsid w:val="00C3719D"/>
    <w:rsid w:val="00C37CB2"/>
    <w:rsid w:val="00C42CDE"/>
    <w:rsid w:val="00C473A5"/>
    <w:rsid w:val="00C52F38"/>
    <w:rsid w:val="00C54995"/>
    <w:rsid w:val="00C54D41"/>
    <w:rsid w:val="00C60783"/>
    <w:rsid w:val="00C64672"/>
    <w:rsid w:val="00C70697"/>
    <w:rsid w:val="00C7143D"/>
    <w:rsid w:val="00C72093"/>
    <w:rsid w:val="00C72EF4"/>
    <w:rsid w:val="00C744FE"/>
    <w:rsid w:val="00C75D2F"/>
    <w:rsid w:val="00C767BE"/>
    <w:rsid w:val="00C76E3C"/>
    <w:rsid w:val="00C77F08"/>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C7EBD"/>
    <w:rsid w:val="00CD1188"/>
    <w:rsid w:val="00CD2172"/>
    <w:rsid w:val="00CD2ED1"/>
    <w:rsid w:val="00CD337B"/>
    <w:rsid w:val="00CE0424"/>
    <w:rsid w:val="00CE7561"/>
    <w:rsid w:val="00CE77A3"/>
    <w:rsid w:val="00CF1354"/>
    <w:rsid w:val="00CF21A4"/>
    <w:rsid w:val="00CF3B1F"/>
    <w:rsid w:val="00CF3BF6"/>
    <w:rsid w:val="00CF625B"/>
    <w:rsid w:val="00CF687E"/>
    <w:rsid w:val="00D0349B"/>
    <w:rsid w:val="00D10249"/>
    <w:rsid w:val="00D115C3"/>
    <w:rsid w:val="00D11897"/>
    <w:rsid w:val="00D13135"/>
    <w:rsid w:val="00D13E4E"/>
    <w:rsid w:val="00D239A7"/>
    <w:rsid w:val="00D23F47"/>
    <w:rsid w:val="00D3227B"/>
    <w:rsid w:val="00D36E71"/>
    <w:rsid w:val="00D37D87"/>
    <w:rsid w:val="00D40B33"/>
    <w:rsid w:val="00D4318F"/>
    <w:rsid w:val="00D438BF"/>
    <w:rsid w:val="00D440F8"/>
    <w:rsid w:val="00D462C4"/>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708"/>
    <w:rsid w:val="00D9196D"/>
    <w:rsid w:val="00D92982"/>
    <w:rsid w:val="00D92F91"/>
    <w:rsid w:val="00DA2E4A"/>
    <w:rsid w:val="00DA305E"/>
    <w:rsid w:val="00DA3C03"/>
    <w:rsid w:val="00DA5417"/>
    <w:rsid w:val="00DA56E8"/>
    <w:rsid w:val="00DB0A9F"/>
    <w:rsid w:val="00DB377D"/>
    <w:rsid w:val="00DB6DDF"/>
    <w:rsid w:val="00DC2ADA"/>
    <w:rsid w:val="00DC2D36"/>
    <w:rsid w:val="00DC53EF"/>
    <w:rsid w:val="00DD26DE"/>
    <w:rsid w:val="00DE2A86"/>
    <w:rsid w:val="00DE5608"/>
    <w:rsid w:val="00DE58D0"/>
    <w:rsid w:val="00DE654F"/>
    <w:rsid w:val="00DF0B6E"/>
    <w:rsid w:val="00DF15E0"/>
    <w:rsid w:val="00DF37A0"/>
    <w:rsid w:val="00DF3D21"/>
    <w:rsid w:val="00E012B4"/>
    <w:rsid w:val="00E110E7"/>
    <w:rsid w:val="00E11B20"/>
    <w:rsid w:val="00E17FA2"/>
    <w:rsid w:val="00E208A3"/>
    <w:rsid w:val="00E22330"/>
    <w:rsid w:val="00E30B5A"/>
    <w:rsid w:val="00E3123D"/>
    <w:rsid w:val="00E31461"/>
    <w:rsid w:val="00E31D43"/>
    <w:rsid w:val="00E31F8F"/>
    <w:rsid w:val="00E32608"/>
    <w:rsid w:val="00E34188"/>
    <w:rsid w:val="00E34B6E"/>
    <w:rsid w:val="00E35559"/>
    <w:rsid w:val="00E35CB5"/>
    <w:rsid w:val="00E3723A"/>
    <w:rsid w:val="00E37860"/>
    <w:rsid w:val="00E446F1"/>
    <w:rsid w:val="00E44B00"/>
    <w:rsid w:val="00E451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0E8"/>
    <w:rsid w:val="00EA4DF8"/>
    <w:rsid w:val="00EA7A41"/>
    <w:rsid w:val="00EB077B"/>
    <w:rsid w:val="00EB2BE2"/>
    <w:rsid w:val="00EB4EA2"/>
    <w:rsid w:val="00EB78AF"/>
    <w:rsid w:val="00EC24D5"/>
    <w:rsid w:val="00EC27C6"/>
    <w:rsid w:val="00EC3E4A"/>
    <w:rsid w:val="00EC4207"/>
    <w:rsid w:val="00EC5653"/>
    <w:rsid w:val="00EC71CE"/>
    <w:rsid w:val="00ED1006"/>
    <w:rsid w:val="00ED300E"/>
    <w:rsid w:val="00EE67CD"/>
    <w:rsid w:val="00EF0684"/>
    <w:rsid w:val="00EF18FE"/>
    <w:rsid w:val="00EF1A23"/>
    <w:rsid w:val="00EF5787"/>
    <w:rsid w:val="00EF60D0"/>
    <w:rsid w:val="00F01641"/>
    <w:rsid w:val="00F0528D"/>
    <w:rsid w:val="00F06C67"/>
    <w:rsid w:val="00F06DFD"/>
    <w:rsid w:val="00F071D1"/>
    <w:rsid w:val="00F07533"/>
    <w:rsid w:val="00F10629"/>
    <w:rsid w:val="00F131A6"/>
    <w:rsid w:val="00F15FA5"/>
    <w:rsid w:val="00F209B7"/>
    <w:rsid w:val="00F2376F"/>
    <w:rsid w:val="00F2379B"/>
    <w:rsid w:val="00F243D8"/>
    <w:rsid w:val="00F30828"/>
    <w:rsid w:val="00F313D6"/>
    <w:rsid w:val="00F3591C"/>
    <w:rsid w:val="00F40F0C"/>
    <w:rsid w:val="00F426D0"/>
    <w:rsid w:val="00F4766C"/>
    <w:rsid w:val="00F5060E"/>
    <w:rsid w:val="00F507D1"/>
    <w:rsid w:val="00F519CE"/>
    <w:rsid w:val="00F51ADA"/>
    <w:rsid w:val="00F60203"/>
    <w:rsid w:val="00F607C5"/>
    <w:rsid w:val="00F60DEA"/>
    <w:rsid w:val="00F6302A"/>
    <w:rsid w:val="00F63950"/>
    <w:rsid w:val="00F64C2B"/>
    <w:rsid w:val="00F651BE"/>
    <w:rsid w:val="00F66819"/>
    <w:rsid w:val="00F67F53"/>
    <w:rsid w:val="00F703BE"/>
    <w:rsid w:val="00F71F69"/>
    <w:rsid w:val="00F72B72"/>
    <w:rsid w:val="00F74BB9"/>
    <w:rsid w:val="00F75582"/>
    <w:rsid w:val="00F76EFA"/>
    <w:rsid w:val="00F804BE"/>
    <w:rsid w:val="00F80AC4"/>
    <w:rsid w:val="00F817CE"/>
    <w:rsid w:val="00F8305A"/>
    <w:rsid w:val="00F8456C"/>
    <w:rsid w:val="00F859D8"/>
    <w:rsid w:val="00F868F5"/>
    <w:rsid w:val="00F9056A"/>
    <w:rsid w:val="00F90F8D"/>
    <w:rsid w:val="00F912D0"/>
    <w:rsid w:val="00F92782"/>
    <w:rsid w:val="00F93AA9"/>
    <w:rsid w:val="00F96985"/>
    <w:rsid w:val="00F97838"/>
    <w:rsid w:val="00FA2BB3"/>
    <w:rsid w:val="00FA6DA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528"/>
    <w:rsid w:val="00FF7A0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ind w:left="548" w:hanging="548"/>
    </w:pPr>
  </w:style>
  <w:style w:type="paragraph" w:styleId="ListNumber">
    <w:name w:val="List Number"/>
    <w:basedOn w:val="List"/>
    <w:rsid w:val="003A70A4"/>
    <w:pPr>
      <w:numPr>
        <w:numId w:val="21"/>
      </w:numPr>
      <w:ind w:left="548" w:hanging="548"/>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rsid w:val="00331FAD"/>
    <w:rPr>
      <w:rFonts w:ascii="Arial" w:hAnsi="Arial"/>
      <w:lang w:val="en-GB" w:eastAsia="en-US"/>
    </w:rPr>
  </w:style>
  <w:style w:type="character" w:customStyle="1" w:styleId="UnresolvedMention1">
    <w:name w:val="Unresolved Mention1"/>
    <w:basedOn w:val="DefaultParagraphFont"/>
    <w:uiPriority w:val="99"/>
    <w:semiHidden/>
    <w:unhideWhenUsed/>
    <w:rsid w:val="00B103AF"/>
    <w:rPr>
      <w:color w:val="605E5C"/>
      <w:shd w:val="clear" w:color="auto" w:fill="E1DFDD"/>
    </w:rPr>
  </w:style>
  <w:style w:type="paragraph" w:customStyle="1" w:styleId="Doc-title">
    <w:name w:val="Doc-title"/>
    <w:basedOn w:val="Normal"/>
    <w:next w:val="Normal"/>
    <w:link w:val="Doc-titleChar"/>
    <w:qFormat/>
    <w:rsid w:val="007A62A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A62A6"/>
    <w:rPr>
      <w:rFonts w:ascii="Arial" w:eastAsia="MS Mincho" w:hAnsi="Arial"/>
      <w:noProof/>
      <w:szCs w:val="24"/>
    </w:rPr>
  </w:style>
  <w:style w:type="paragraph" w:styleId="Revision">
    <w:name w:val="Revision"/>
    <w:hidden/>
    <w:uiPriority w:val="99"/>
    <w:semiHidden/>
    <w:rsid w:val="00DC2AD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3170863">
      <w:bodyDiv w:val="1"/>
      <w:marLeft w:val="0"/>
      <w:marRight w:val="0"/>
      <w:marTop w:val="0"/>
      <w:marBottom w:val="0"/>
      <w:divBdr>
        <w:top w:val="none" w:sz="0" w:space="0" w:color="auto"/>
        <w:left w:val="none" w:sz="0" w:space="0" w:color="auto"/>
        <w:bottom w:val="none" w:sz="0" w:space="0" w:color="auto"/>
        <w:right w:val="none" w:sz="0" w:space="0" w:color="auto"/>
      </w:divBdr>
      <w:divsChild>
        <w:div w:id="2025788820">
          <w:marLeft w:val="0"/>
          <w:marRight w:val="0"/>
          <w:marTop w:val="0"/>
          <w:marBottom w:val="0"/>
          <w:divBdr>
            <w:top w:val="none" w:sz="0" w:space="0" w:color="auto"/>
            <w:left w:val="none" w:sz="0" w:space="0" w:color="auto"/>
            <w:bottom w:val="none" w:sz="0" w:space="0" w:color="auto"/>
            <w:right w:val="none" w:sz="0" w:space="0" w:color="auto"/>
          </w:divBdr>
          <w:divsChild>
            <w:div w:id="1905986627">
              <w:marLeft w:val="0"/>
              <w:marRight w:val="0"/>
              <w:marTop w:val="0"/>
              <w:marBottom w:val="60"/>
              <w:divBdr>
                <w:top w:val="none" w:sz="0" w:space="0" w:color="auto"/>
                <w:left w:val="none" w:sz="0" w:space="0" w:color="auto"/>
                <w:bottom w:val="none" w:sz="0" w:space="0" w:color="auto"/>
                <w:right w:val="none" w:sz="0" w:space="0" w:color="auto"/>
              </w:divBdr>
              <w:divsChild>
                <w:div w:id="1022786406">
                  <w:marLeft w:val="0"/>
                  <w:marRight w:val="0"/>
                  <w:marTop w:val="0"/>
                  <w:marBottom w:val="45"/>
                  <w:divBdr>
                    <w:top w:val="none" w:sz="0" w:space="0" w:color="auto"/>
                    <w:left w:val="none" w:sz="0" w:space="0" w:color="auto"/>
                    <w:bottom w:val="none" w:sz="0" w:space="0" w:color="auto"/>
                    <w:right w:val="none" w:sz="0" w:space="0" w:color="auto"/>
                  </w:divBdr>
                </w:div>
                <w:div w:id="840970300">
                  <w:marLeft w:val="90"/>
                  <w:marRight w:val="0"/>
                  <w:marTop w:val="0"/>
                  <w:marBottom w:val="0"/>
                  <w:divBdr>
                    <w:top w:val="single" w:sz="6" w:space="5" w:color="E8E8E8"/>
                    <w:left w:val="single" w:sz="6" w:space="7" w:color="E8E8E8"/>
                    <w:bottom w:val="single" w:sz="6" w:space="5" w:color="E8E8E8"/>
                    <w:right w:val="single" w:sz="6" w:space="7" w:color="E8E8E8"/>
                  </w:divBdr>
                  <w:divsChild>
                    <w:div w:id="1227956758">
                      <w:marLeft w:val="0"/>
                      <w:marRight w:val="0"/>
                      <w:marTop w:val="0"/>
                      <w:marBottom w:val="0"/>
                      <w:divBdr>
                        <w:top w:val="none" w:sz="0" w:space="0" w:color="auto"/>
                        <w:left w:val="none" w:sz="0" w:space="0" w:color="auto"/>
                        <w:bottom w:val="none" w:sz="0" w:space="0" w:color="auto"/>
                        <w:right w:val="none" w:sz="0" w:space="0" w:color="auto"/>
                      </w:divBdr>
                      <w:divsChild>
                        <w:div w:id="47155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670997">
      <w:bodyDiv w:val="1"/>
      <w:marLeft w:val="0"/>
      <w:marRight w:val="0"/>
      <w:marTop w:val="0"/>
      <w:marBottom w:val="0"/>
      <w:divBdr>
        <w:top w:val="none" w:sz="0" w:space="0" w:color="auto"/>
        <w:left w:val="none" w:sz="0" w:space="0" w:color="auto"/>
        <w:bottom w:val="none" w:sz="0" w:space="0" w:color="auto"/>
        <w:right w:val="none" w:sz="0" w:space="0" w:color="auto"/>
      </w:divBdr>
      <w:divsChild>
        <w:div w:id="1082990176">
          <w:marLeft w:val="0"/>
          <w:marRight w:val="0"/>
          <w:marTop w:val="0"/>
          <w:marBottom w:val="0"/>
          <w:divBdr>
            <w:top w:val="none" w:sz="0" w:space="0" w:color="auto"/>
            <w:left w:val="none" w:sz="0" w:space="0" w:color="auto"/>
            <w:bottom w:val="none" w:sz="0" w:space="0" w:color="auto"/>
            <w:right w:val="none" w:sz="0" w:space="0" w:color="auto"/>
          </w:divBdr>
          <w:divsChild>
            <w:div w:id="666782854">
              <w:marLeft w:val="0"/>
              <w:marRight w:val="0"/>
              <w:marTop w:val="0"/>
              <w:marBottom w:val="60"/>
              <w:divBdr>
                <w:top w:val="none" w:sz="0" w:space="0" w:color="auto"/>
                <w:left w:val="none" w:sz="0" w:space="0" w:color="auto"/>
                <w:bottom w:val="none" w:sz="0" w:space="0" w:color="auto"/>
                <w:right w:val="none" w:sz="0" w:space="0" w:color="auto"/>
              </w:divBdr>
              <w:divsChild>
                <w:div w:id="1479154244">
                  <w:marLeft w:val="0"/>
                  <w:marRight w:val="0"/>
                  <w:marTop w:val="0"/>
                  <w:marBottom w:val="45"/>
                  <w:divBdr>
                    <w:top w:val="none" w:sz="0" w:space="0" w:color="auto"/>
                    <w:left w:val="none" w:sz="0" w:space="0" w:color="auto"/>
                    <w:bottom w:val="none" w:sz="0" w:space="0" w:color="auto"/>
                    <w:right w:val="none" w:sz="0" w:space="0" w:color="auto"/>
                  </w:divBdr>
                </w:div>
                <w:div w:id="596837844">
                  <w:marLeft w:val="90"/>
                  <w:marRight w:val="0"/>
                  <w:marTop w:val="0"/>
                  <w:marBottom w:val="0"/>
                  <w:divBdr>
                    <w:top w:val="single" w:sz="6" w:space="5" w:color="E8E8E8"/>
                    <w:left w:val="single" w:sz="6" w:space="7" w:color="E8E8E8"/>
                    <w:bottom w:val="single" w:sz="6" w:space="5" w:color="E8E8E8"/>
                    <w:right w:val="single" w:sz="6" w:space="7" w:color="E8E8E8"/>
                  </w:divBdr>
                  <w:divsChild>
                    <w:div w:id="2119174059">
                      <w:marLeft w:val="0"/>
                      <w:marRight w:val="0"/>
                      <w:marTop w:val="0"/>
                      <w:marBottom w:val="0"/>
                      <w:divBdr>
                        <w:top w:val="none" w:sz="0" w:space="0" w:color="auto"/>
                        <w:left w:val="none" w:sz="0" w:space="0" w:color="auto"/>
                        <w:bottom w:val="none" w:sz="0" w:space="0" w:color="auto"/>
                        <w:right w:val="none" w:sz="0" w:space="0" w:color="auto"/>
                      </w:divBdr>
                      <w:divsChild>
                        <w:div w:id="73743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FF3FECD3-52E1-401B-B471-B6625CD03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6F08F-75A8-4E69-BA04-F1499E39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9</TotalTime>
  <Pages>5</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10911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Apple - Naveen Palle</cp:lastModifiedBy>
  <cp:revision>5</cp:revision>
  <cp:lastPrinted>2008-01-31T07:09:00Z</cp:lastPrinted>
  <dcterms:created xsi:type="dcterms:W3CDTF">2021-01-21T16:50:00Z</dcterms:created>
  <dcterms:modified xsi:type="dcterms:W3CDTF">2021-01-21T17:15:00Z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0x010100D53657DB3CA89C42BAF60DC4AEE10EDE</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1610939703</vt:lpwstr>
  </property>
  <property fmtid="{D5CDD505-2E9C-101B-9397-08002B2CF9AE}" pid="18" name="_2015_ms_pID_725343">
    <vt:lpwstr>(2)8eHIgXo00C2Jq8P0i6pmvJNWMvJEXQHs7G5uToFDYibaFdpqMGKE+bXorrg0yBLcrwO9l4QC
GqhpCcxueFFiI3mlG/FMJyAg/x/NEq+jaulevr/dOoE45mkaSkdPWDx0AOK4lvDxor09CXjc
L9CQ7dcWP+jOv2nyG55TErli/GDfc/zdbPb+6BsWQY1nJL52nq9Y8tiX3zjwkFo0m+H14eLe
KrBIw9QCj3FhOmWopt</vt:lpwstr>
  </property>
  <property fmtid="{D5CDD505-2E9C-101B-9397-08002B2CF9AE}" pid="19" name="_2015_ms_pID_7253431">
    <vt:lpwstr>PB2eqafSbFyCiioBPOQwtf28X97VTCZQg9OotZweRYWIsWIdh4qApU
4CobdzBM+e8eFtgUwTRA+bILbCgtohQxFiJUUi8oQXCDKryOdswRtrhUvDrR5iYvCyVUF9pT
eVEYSSHSVDredKfDiFV81bCiztl6wIP66cKhnPrkgJnYanu6LkgBByOYlH8nvO5U8WCnsBkC
8V8jKESttwTasztd</vt:lpwstr>
  </property>
</Properties>
</file>